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FB9" w:rsidRPr="007E4A3F" w:rsidRDefault="00D21548" w:rsidP="00F07187">
      <w:pPr>
        <w:jc w:val="both"/>
        <w:rPr>
          <w:rFonts w:ascii="Corbel" w:hAnsi="Corbel"/>
          <w:szCs w:val="22"/>
        </w:rPr>
      </w:pPr>
      <w:bookmarkStart w:id="0" w:name="_GoBack"/>
      <w:bookmarkEnd w:id="0"/>
      <w:r>
        <w:rPr>
          <w:rFonts w:ascii="Corbel" w:hAnsi="Corbel"/>
          <w:szCs w:val="22"/>
        </w:rPr>
        <w:t>September</w:t>
      </w:r>
      <w:r w:rsidR="00C22BDA">
        <w:rPr>
          <w:rFonts w:ascii="Corbel" w:hAnsi="Corbel"/>
          <w:szCs w:val="22"/>
        </w:rPr>
        <w:t>18</w:t>
      </w:r>
      <w:r>
        <w:rPr>
          <w:rFonts w:ascii="Corbel" w:hAnsi="Corbel"/>
          <w:szCs w:val="22"/>
        </w:rPr>
        <w:t>, 2015</w:t>
      </w:r>
    </w:p>
    <w:p w:rsidR="001C6FB9" w:rsidRPr="00B24F47" w:rsidRDefault="001C6FB9" w:rsidP="00F07187">
      <w:pPr>
        <w:jc w:val="both"/>
        <w:rPr>
          <w:rFonts w:ascii="Corbel" w:hAnsi="Corbel"/>
          <w:szCs w:val="22"/>
        </w:rPr>
      </w:pPr>
    </w:p>
    <w:p w:rsidR="001157B8" w:rsidRDefault="001C6FB9" w:rsidP="001157B8">
      <w:pPr>
        <w:tabs>
          <w:tab w:val="left" w:pos="1228"/>
          <w:tab w:val="left" w:pos="2288"/>
          <w:tab w:val="left" w:pos="5628"/>
          <w:tab w:val="left" w:pos="8008"/>
          <w:tab w:val="left" w:pos="9308"/>
          <w:tab w:val="left" w:pos="10268"/>
        </w:tabs>
        <w:spacing w:line="240" w:lineRule="auto"/>
        <w:rPr>
          <w:rFonts w:ascii="Calibri" w:eastAsia="Times New Roman" w:hAnsi="Calibri" w:cs="Times New Roman"/>
        </w:rPr>
      </w:pPr>
      <w:r w:rsidRPr="00B24F47">
        <w:rPr>
          <w:rFonts w:ascii="Corbel" w:hAnsi="Corbel"/>
          <w:szCs w:val="22"/>
        </w:rPr>
        <w:t xml:space="preserve">The Honorable </w:t>
      </w:r>
      <w:r w:rsidR="001157B8" w:rsidRPr="00200B67">
        <w:rPr>
          <w:rFonts w:ascii="Calibri" w:eastAsia="Times New Roman" w:hAnsi="Calibri" w:cs="Times New Roman"/>
        </w:rPr>
        <w:t>Brian</w:t>
      </w:r>
      <w:r w:rsidR="001157B8">
        <w:rPr>
          <w:rFonts w:ascii="Calibri" w:eastAsia="Times New Roman" w:hAnsi="Calibri" w:cs="Times New Roman"/>
        </w:rPr>
        <w:t xml:space="preserve"> </w:t>
      </w:r>
      <w:r w:rsidR="001157B8" w:rsidRPr="00200B67">
        <w:rPr>
          <w:rFonts w:ascii="Calibri" w:eastAsia="Times New Roman" w:hAnsi="Calibri" w:cs="Times New Roman"/>
        </w:rPr>
        <w:t>Frosh</w:t>
      </w:r>
    </w:p>
    <w:p w:rsidR="001157B8" w:rsidRDefault="001157B8" w:rsidP="001157B8">
      <w:pPr>
        <w:tabs>
          <w:tab w:val="left" w:pos="1228"/>
          <w:tab w:val="left" w:pos="2288"/>
          <w:tab w:val="left" w:pos="5628"/>
          <w:tab w:val="left" w:pos="8008"/>
          <w:tab w:val="left" w:pos="9308"/>
          <w:tab w:val="left" w:pos="10268"/>
        </w:tabs>
        <w:spacing w:line="240" w:lineRule="auto"/>
        <w:rPr>
          <w:rFonts w:ascii="Calibri" w:eastAsia="Times New Roman" w:hAnsi="Calibri" w:cs="Times New Roman"/>
        </w:rPr>
      </w:pPr>
      <w:r w:rsidRPr="00200B67">
        <w:rPr>
          <w:rFonts w:ascii="Calibri" w:eastAsia="Times New Roman" w:hAnsi="Calibri" w:cs="Times New Roman"/>
        </w:rPr>
        <w:t>200 St. Paul Place</w:t>
      </w:r>
    </w:p>
    <w:p w:rsidR="001157B8" w:rsidRPr="00200B67" w:rsidRDefault="001157B8" w:rsidP="001157B8">
      <w:pPr>
        <w:tabs>
          <w:tab w:val="left" w:pos="1228"/>
          <w:tab w:val="left" w:pos="2288"/>
          <w:tab w:val="left" w:pos="5628"/>
          <w:tab w:val="left" w:pos="8008"/>
          <w:tab w:val="left" w:pos="9308"/>
          <w:tab w:val="left" w:pos="10268"/>
        </w:tabs>
        <w:spacing w:line="240" w:lineRule="auto"/>
        <w:rPr>
          <w:rFonts w:ascii="Calibri" w:eastAsia="Times New Roman" w:hAnsi="Calibri" w:cs="Times New Roman"/>
        </w:rPr>
      </w:pPr>
      <w:r w:rsidRPr="00200B67">
        <w:rPr>
          <w:rFonts w:ascii="Calibri" w:eastAsia="Times New Roman" w:hAnsi="Calibri" w:cs="Times New Roman"/>
        </w:rPr>
        <w:t>Baltimore</w:t>
      </w:r>
      <w:r>
        <w:rPr>
          <w:rFonts w:ascii="Calibri" w:eastAsia="Times New Roman" w:hAnsi="Calibri" w:cs="Times New Roman"/>
        </w:rPr>
        <w:t xml:space="preserve">, </w:t>
      </w:r>
      <w:r w:rsidRPr="00200B67">
        <w:rPr>
          <w:rFonts w:ascii="Calibri" w:eastAsia="Times New Roman" w:hAnsi="Calibri" w:cs="Times New Roman"/>
        </w:rPr>
        <w:t>MD</w:t>
      </w:r>
      <w:r>
        <w:rPr>
          <w:rFonts w:ascii="Calibri" w:eastAsia="Times New Roman" w:hAnsi="Calibri" w:cs="Times New Roman"/>
        </w:rPr>
        <w:t xml:space="preserve"> </w:t>
      </w:r>
      <w:r w:rsidRPr="00200B67">
        <w:rPr>
          <w:rFonts w:ascii="Calibri" w:eastAsia="Times New Roman" w:hAnsi="Calibri" w:cs="Times New Roman"/>
        </w:rPr>
        <w:t>21202-2202</w:t>
      </w:r>
    </w:p>
    <w:p w:rsidR="001C6FB9" w:rsidRPr="00B24F47" w:rsidRDefault="001C6FB9" w:rsidP="001157B8">
      <w:pPr>
        <w:tabs>
          <w:tab w:val="left" w:pos="1248"/>
          <w:tab w:val="left" w:pos="2808"/>
          <w:tab w:val="left" w:pos="4828"/>
          <w:tab w:val="left" w:pos="6748"/>
          <w:tab w:val="left" w:pos="8668"/>
          <w:tab w:val="left" w:pos="9968"/>
          <w:tab w:val="left" w:pos="10548"/>
        </w:tabs>
        <w:spacing w:line="240" w:lineRule="auto"/>
        <w:ind w:left="108"/>
        <w:rPr>
          <w:rFonts w:ascii="Corbel" w:hAnsi="Corbel"/>
          <w:szCs w:val="22"/>
        </w:rPr>
      </w:pPr>
    </w:p>
    <w:p w:rsidR="001C6FB9" w:rsidRDefault="00327DDE" w:rsidP="00F07187">
      <w:pPr>
        <w:jc w:val="both"/>
        <w:rPr>
          <w:rFonts w:ascii="Corbel" w:hAnsi="Corbel"/>
          <w:szCs w:val="22"/>
        </w:rPr>
      </w:pPr>
      <w:r>
        <w:rPr>
          <w:rFonts w:ascii="Corbel" w:hAnsi="Corbel"/>
          <w:szCs w:val="22"/>
        </w:rPr>
        <w:t xml:space="preserve">Dear </w:t>
      </w:r>
      <w:r w:rsidR="001157B8">
        <w:rPr>
          <w:rFonts w:ascii="Corbel" w:hAnsi="Corbel"/>
          <w:szCs w:val="22"/>
        </w:rPr>
        <w:t>Mr. Frosh</w:t>
      </w:r>
      <w:r>
        <w:rPr>
          <w:rFonts w:ascii="Corbel" w:hAnsi="Corbel"/>
          <w:szCs w:val="22"/>
        </w:rPr>
        <w:t>,</w:t>
      </w:r>
    </w:p>
    <w:p w:rsidR="00327DDE" w:rsidRPr="00B24F47" w:rsidRDefault="00327DDE" w:rsidP="00F07187">
      <w:pPr>
        <w:jc w:val="both"/>
        <w:rPr>
          <w:rFonts w:ascii="Corbel" w:hAnsi="Corbel"/>
          <w:szCs w:val="22"/>
        </w:rPr>
      </w:pPr>
    </w:p>
    <w:p w:rsidR="00865B99" w:rsidRPr="007E4A3F" w:rsidRDefault="00865B99" w:rsidP="00F07187">
      <w:pPr>
        <w:jc w:val="both"/>
        <w:rPr>
          <w:rFonts w:ascii="Corbel" w:hAnsi="Corbel"/>
          <w:szCs w:val="22"/>
        </w:rPr>
      </w:pPr>
      <w:r w:rsidRPr="00B24F47">
        <w:rPr>
          <w:rFonts w:ascii="Corbel" w:hAnsi="Corbel"/>
          <w:szCs w:val="22"/>
        </w:rPr>
        <w:t xml:space="preserve">On behalf of the </w:t>
      </w:r>
      <w:r w:rsidR="00C22BDA">
        <w:rPr>
          <w:rFonts w:ascii="Corbel" w:hAnsi="Corbel"/>
          <w:szCs w:val="22"/>
        </w:rPr>
        <w:t>Maryland Psychiatric Society (MPS)</w:t>
      </w:r>
      <w:r w:rsidRPr="00B24F47">
        <w:rPr>
          <w:rFonts w:ascii="Corbel" w:hAnsi="Corbel"/>
          <w:szCs w:val="22"/>
        </w:rPr>
        <w:t xml:space="preserve">, </w:t>
      </w:r>
      <w:r w:rsidR="003D7892" w:rsidRPr="003D7892">
        <w:rPr>
          <w:rFonts w:ascii="Corbel" w:hAnsi="Corbel"/>
          <w:szCs w:val="22"/>
        </w:rPr>
        <w:t xml:space="preserve">the </w:t>
      </w:r>
      <w:r w:rsidR="000475D2">
        <w:rPr>
          <w:rFonts w:ascii="Corbel" w:hAnsi="Corbel"/>
          <w:szCs w:val="22"/>
        </w:rPr>
        <w:t>state</w:t>
      </w:r>
      <w:r w:rsidR="003D7892">
        <w:rPr>
          <w:rFonts w:ascii="Corbel" w:hAnsi="Corbel"/>
          <w:szCs w:val="22"/>
        </w:rPr>
        <w:t xml:space="preserve"> medical specialty society </w:t>
      </w:r>
      <w:r w:rsidR="003D7892" w:rsidRPr="003D7892">
        <w:rPr>
          <w:rFonts w:ascii="Corbel" w:hAnsi="Corbel"/>
          <w:szCs w:val="22"/>
        </w:rPr>
        <w:t>representing physicians specializing in psychiatry</w:t>
      </w:r>
      <w:r w:rsidRPr="00B24F47">
        <w:rPr>
          <w:rFonts w:ascii="Corbel" w:hAnsi="Corbel"/>
          <w:szCs w:val="22"/>
        </w:rPr>
        <w:t xml:space="preserve">, </w:t>
      </w:r>
      <w:r w:rsidR="000475D2">
        <w:rPr>
          <w:rFonts w:ascii="Corbel" w:hAnsi="Corbel"/>
          <w:szCs w:val="22"/>
        </w:rPr>
        <w:t>I am</w:t>
      </w:r>
      <w:r w:rsidR="00E02DED">
        <w:rPr>
          <w:rFonts w:ascii="Corbel" w:hAnsi="Corbel"/>
          <w:szCs w:val="22"/>
        </w:rPr>
        <w:t xml:space="preserve"> </w:t>
      </w:r>
      <w:r w:rsidRPr="00B24F47">
        <w:rPr>
          <w:rFonts w:ascii="Corbel" w:hAnsi="Corbel"/>
          <w:szCs w:val="22"/>
        </w:rPr>
        <w:t xml:space="preserve">writing to express concern </w:t>
      </w:r>
      <w:r w:rsidR="00671A73">
        <w:rPr>
          <w:rFonts w:ascii="Corbel" w:hAnsi="Corbel"/>
          <w:szCs w:val="22"/>
        </w:rPr>
        <w:t>over the implications that</w:t>
      </w:r>
      <w:r w:rsidR="00671A73" w:rsidRPr="00B24F47">
        <w:rPr>
          <w:rFonts w:ascii="Corbel" w:hAnsi="Corbel"/>
          <w:szCs w:val="22"/>
        </w:rPr>
        <w:t xml:space="preserve"> </w:t>
      </w:r>
      <w:r w:rsidRPr="00B24F47">
        <w:rPr>
          <w:rFonts w:ascii="Corbel" w:hAnsi="Corbel"/>
          <w:szCs w:val="22"/>
        </w:rPr>
        <w:t>recent</w:t>
      </w:r>
      <w:r w:rsidR="00671A73">
        <w:rPr>
          <w:rFonts w:ascii="Corbel" w:hAnsi="Corbel"/>
          <w:szCs w:val="22"/>
        </w:rPr>
        <w:t>ly</w:t>
      </w:r>
      <w:r w:rsidRPr="00B24F47">
        <w:rPr>
          <w:rFonts w:ascii="Corbel" w:hAnsi="Corbel"/>
          <w:szCs w:val="22"/>
        </w:rPr>
        <w:t xml:space="preserve"> announce</w:t>
      </w:r>
      <w:r w:rsidR="00671A73">
        <w:rPr>
          <w:rFonts w:ascii="Corbel" w:hAnsi="Corbel"/>
          <w:szCs w:val="22"/>
        </w:rPr>
        <w:t xml:space="preserve">d </w:t>
      </w:r>
      <w:r w:rsidR="00A31676" w:rsidRPr="00B24F47">
        <w:rPr>
          <w:rFonts w:ascii="Corbel" w:hAnsi="Corbel"/>
          <w:szCs w:val="22"/>
        </w:rPr>
        <w:t xml:space="preserve">proposed </w:t>
      </w:r>
      <w:r w:rsidRPr="00B24F47">
        <w:rPr>
          <w:rFonts w:ascii="Corbel" w:hAnsi="Corbel"/>
          <w:szCs w:val="22"/>
        </w:rPr>
        <w:t>mergers within the health insurance industry</w:t>
      </w:r>
      <w:r w:rsidR="00671A73">
        <w:rPr>
          <w:rFonts w:ascii="Corbel" w:hAnsi="Corbel"/>
          <w:szCs w:val="22"/>
        </w:rPr>
        <w:t xml:space="preserve"> hold for our patients</w:t>
      </w:r>
      <w:r w:rsidR="00A31676" w:rsidRPr="00B24F47">
        <w:rPr>
          <w:rFonts w:ascii="Corbel" w:hAnsi="Corbel"/>
          <w:szCs w:val="22"/>
        </w:rPr>
        <w:t>.</w:t>
      </w:r>
      <w:r w:rsidR="00C22BDA">
        <w:rPr>
          <w:rFonts w:ascii="Corbel" w:hAnsi="Corbel"/>
          <w:szCs w:val="22"/>
        </w:rPr>
        <w:t xml:space="preserve"> The MPS </w:t>
      </w:r>
      <w:r w:rsidR="00A31676" w:rsidRPr="00B24F47">
        <w:rPr>
          <w:rFonts w:ascii="Corbel" w:hAnsi="Corbel"/>
          <w:szCs w:val="22"/>
        </w:rPr>
        <w:t>agrees</w:t>
      </w:r>
      <w:r w:rsidRPr="00B24F47">
        <w:rPr>
          <w:rFonts w:ascii="Corbel" w:hAnsi="Corbel"/>
          <w:szCs w:val="22"/>
        </w:rPr>
        <w:t xml:space="preserve"> with the </w:t>
      </w:r>
      <w:r w:rsidR="003111CC">
        <w:rPr>
          <w:rFonts w:ascii="Corbel" w:hAnsi="Corbel"/>
          <w:szCs w:val="22"/>
        </w:rPr>
        <w:t xml:space="preserve">American Psychiatric Association, the </w:t>
      </w:r>
      <w:r w:rsidRPr="00B24F47">
        <w:rPr>
          <w:rFonts w:ascii="Corbel" w:hAnsi="Corbel"/>
          <w:szCs w:val="22"/>
        </w:rPr>
        <w:t>American Medical Association, the American Hospital Association, and the American Academy of Family Physicians</w:t>
      </w:r>
      <w:r w:rsidR="00862D31">
        <w:rPr>
          <w:rFonts w:ascii="Corbel" w:hAnsi="Corbel"/>
          <w:szCs w:val="22"/>
        </w:rPr>
        <w:t>,</w:t>
      </w:r>
      <w:r w:rsidRPr="007E4A3F">
        <w:rPr>
          <w:rFonts w:ascii="Corbel" w:hAnsi="Corbel"/>
          <w:szCs w:val="22"/>
        </w:rPr>
        <w:t xml:space="preserve"> and shares their concern that these</w:t>
      </w:r>
      <w:r w:rsidRPr="00B24F47">
        <w:rPr>
          <w:rFonts w:ascii="Corbel" w:hAnsi="Corbel"/>
          <w:szCs w:val="22"/>
        </w:rPr>
        <w:t xml:space="preserve"> proposed consolidations will functionally leave the vast majority of </w:t>
      </w:r>
      <w:r w:rsidR="00F9065F">
        <w:rPr>
          <w:rFonts w:ascii="Corbel" w:hAnsi="Corbel"/>
          <w:szCs w:val="22"/>
        </w:rPr>
        <w:t>health</w:t>
      </w:r>
      <w:r w:rsidR="001D7D52">
        <w:rPr>
          <w:rFonts w:ascii="Corbel" w:hAnsi="Corbel"/>
          <w:szCs w:val="22"/>
        </w:rPr>
        <w:t xml:space="preserve"> </w:t>
      </w:r>
      <w:r w:rsidR="00F9065F">
        <w:rPr>
          <w:rFonts w:ascii="Corbel" w:hAnsi="Corbel"/>
          <w:szCs w:val="22"/>
        </w:rPr>
        <w:t>care</w:t>
      </w:r>
      <w:r w:rsidR="00671A73">
        <w:rPr>
          <w:rFonts w:ascii="Corbel" w:hAnsi="Corbel"/>
          <w:szCs w:val="22"/>
        </w:rPr>
        <w:t xml:space="preserve"> administration</w:t>
      </w:r>
      <w:r w:rsidR="00BB1F9D" w:rsidRPr="00B24F47">
        <w:rPr>
          <w:rFonts w:ascii="Corbel" w:hAnsi="Corbel"/>
          <w:szCs w:val="22"/>
        </w:rPr>
        <w:t xml:space="preserve"> in the United States</w:t>
      </w:r>
      <w:r w:rsidRPr="00B24F47">
        <w:rPr>
          <w:rFonts w:ascii="Corbel" w:hAnsi="Corbel"/>
          <w:szCs w:val="22"/>
        </w:rPr>
        <w:t xml:space="preserve"> to three major insurers, thereby eliminating consumer choice and encouraging insurers to raise prices and reduce quality of care in most markets</w:t>
      </w:r>
      <w:r w:rsidR="002620E9">
        <w:rPr>
          <w:rFonts w:ascii="Corbel" w:hAnsi="Corbel"/>
          <w:szCs w:val="22"/>
        </w:rPr>
        <w:t>.</w:t>
      </w:r>
      <w:r w:rsidR="00AF3B5F">
        <w:rPr>
          <w:rStyle w:val="FootnoteReference"/>
          <w:rFonts w:ascii="Corbel" w:hAnsi="Corbel"/>
          <w:szCs w:val="22"/>
        </w:rPr>
        <w:footnoteReference w:id="1"/>
      </w:r>
      <w:r w:rsidR="002620E9">
        <w:rPr>
          <w:rFonts w:ascii="Corbel" w:hAnsi="Corbel"/>
          <w:szCs w:val="22"/>
        </w:rPr>
        <w:t xml:space="preserve"> </w:t>
      </w:r>
      <w:r w:rsidR="00193E2C">
        <w:rPr>
          <w:rFonts w:ascii="Corbel" w:hAnsi="Corbel"/>
          <w:szCs w:val="22"/>
        </w:rPr>
        <w:t>Furthermore, i</w:t>
      </w:r>
      <w:r w:rsidR="00671A73">
        <w:rPr>
          <w:rFonts w:ascii="Corbel" w:hAnsi="Corbel"/>
          <w:szCs w:val="22"/>
        </w:rPr>
        <w:t>ndividuals with mental illness, includ</w:t>
      </w:r>
      <w:r w:rsidR="00862D31">
        <w:rPr>
          <w:rFonts w:ascii="Corbel" w:hAnsi="Corbel"/>
          <w:szCs w:val="22"/>
        </w:rPr>
        <w:t>ing substan</w:t>
      </w:r>
      <w:r w:rsidR="0093500E">
        <w:rPr>
          <w:rFonts w:ascii="Corbel" w:hAnsi="Corbel"/>
          <w:szCs w:val="22"/>
        </w:rPr>
        <w:t>ce use disorders, are uniquely affected</w:t>
      </w:r>
      <w:r w:rsidR="00862D31">
        <w:rPr>
          <w:rFonts w:ascii="Corbel" w:hAnsi="Corbel"/>
          <w:szCs w:val="22"/>
        </w:rPr>
        <w:t xml:space="preserve"> by the impact</w:t>
      </w:r>
      <w:r w:rsidRPr="007E4A3F">
        <w:rPr>
          <w:rFonts w:ascii="Corbel" w:hAnsi="Corbel"/>
          <w:szCs w:val="22"/>
        </w:rPr>
        <w:t xml:space="preserve"> </w:t>
      </w:r>
      <w:r w:rsidR="007E4A3F">
        <w:rPr>
          <w:rFonts w:ascii="Corbel" w:hAnsi="Corbel"/>
          <w:szCs w:val="22"/>
        </w:rPr>
        <w:t>these</w:t>
      </w:r>
      <w:r w:rsidR="007E4A3F" w:rsidRPr="007E4A3F">
        <w:rPr>
          <w:rFonts w:ascii="Corbel" w:hAnsi="Corbel"/>
          <w:szCs w:val="22"/>
        </w:rPr>
        <w:t xml:space="preserve"> </w:t>
      </w:r>
      <w:r w:rsidRPr="007E4A3F">
        <w:rPr>
          <w:rFonts w:ascii="Corbel" w:hAnsi="Corbel"/>
          <w:szCs w:val="22"/>
        </w:rPr>
        <w:t xml:space="preserve">mergers </w:t>
      </w:r>
      <w:r w:rsidRPr="00C205A9">
        <w:rPr>
          <w:rFonts w:ascii="Corbel" w:hAnsi="Corbel"/>
          <w:szCs w:val="22"/>
        </w:rPr>
        <w:t xml:space="preserve">will </w:t>
      </w:r>
      <w:r w:rsidRPr="00C205A9">
        <w:rPr>
          <w:rFonts w:ascii="Corbel" w:hAnsi="Corbel"/>
          <w:szCs w:val="22"/>
        </w:rPr>
        <w:lastRenderedPageBreak/>
        <w:t xml:space="preserve">have on </w:t>
      </w:r>
      <w:r w:rsidRPr="00966E95">
        <w:rPr>
          <w:rFonts w:ascii="Corbel" w:hAnsi="Corbel"/>
          <w:szCs w:val="22"/>
        </w:rPr>
        <w:t>access to psychiatric care</w:t>
      </w:r>
      <w:r w:rsidRPr="00B24F47">
        <w:rPr>
          <w:rFonts w:ascii="Corbel" w:hAnsi="Corbel"/>
          <w:szCs w:val="22"/>
        </w:rPr>
        <w:t xml:space="preserve"> in insurance plan provider network</w:t>
      </w:r>
      <w:r w:rsidR="00862D31">
        <w:rPr>
          <w:rFonts w:ascii="Corbel" w:hAnsi="Corbel"/>
          <w:szCs w:val="22"/>
        </w:rPr>
        <w:t xml:space="preserve">s. </w:t>
      </w:r>
      <w:r w:rsidR="004A3CAC">
        <w:rPr>
          <w:rFonts w:ascii="Corbel" w:hAnsi="Corbel"/>
          <w:szCs w:val="22"/>
        </w:rPr>
        <w:t>I</w:t>
      </w:r>
      <w:r w:rsidR="00862D31">
        <w:rPr>
          <w:rFonts w:ascii="Corbel" w:hAnsi="Corbel"/>
          <w:szCs w:val="22"/>
        </w:rPr>
        <w:t xml:space="preserve"> </w:t>
      </w:r>
      <w:r w:rsidR="007E4A3F">
        <w:rPr>
          <w:rFonts w:ascii="Corbel" w:hAnsi="Corbel"/>
          <w:szCs w:val="22"/>
        </w:rPr>
        <w:t>request</w:t>
      </w:r>
      <w:r w:rsidR="00A31676" w:rsidRPr="007E4A3F">
        <w:rPr>
          <w:rFonts w:ascii="Corbel" w:hAnsi="Corbel"/>
          <w:szCs w:val="22"/>
        </w:rPr>
        <w:t xml:space="preserve"> that </w:t>
      </w:r>
      <w:r w:rsidR="00A315CD">
        <w:rPr>
          <w:rFonts w:ascii="Corbel" w:hAnsi="Corbel"/>
          <w:szCs w:val="22"/>
        </w:rPr>
        <w:t>your Office</w:t>
      </w:r>
      <w:r w:rsidR="00A31676" w:rsidRPr="007E4A3F">
        <w:rPr>
          <w:rFonts w:ascii="Corbel" w:hAnsi="Corbel"/>
          <w:szCs w:val="22"/>
        </w:rPr>
        <w:t xml:space="preserve"> focus attention in its review of the </w:t>
      </w:r>
      <w:r w:rsidR="00A31676" w:rsidRPr="00B24F47">
        <w:rPr>
          <w:rFonts w:ascii="Corbel" w:hAnsi="Corbel"/>
          <w:szCs w:val="22"/>
        </w:rPr>
        <w:t>proposed mergers on each company’s history of restricting</w:t>
      </w:r>
      <w:r w:rsidR="00193E2C">
        <w:rPr>
          <w:rFonts w:ascii="Corbel" w:hAnsi="Corbel"/>
          <w:szCs w:val="22"/>
        </w:rPr>
        <w:t xml:space="preserve"> </w:t>
      </w:r>
      <w:r w:rsidR="00A31676" w:rsidRPr="00B24F47">
        <w:rPr>
          <w:rFonts w:ascii="Corbel" w:hAnsi="Corbel"/>
          <w:szCs w:val="22"/>
        </w:rPr>
        <w:t xml:space="preserve">access to </w:t>
      </w:r>
      <w:r w:rsidR="00F339C5">
        <w:rPr>
          <w:rFonts w:ascii="Corbel" w:hAnsi="Corbel"/>
          <w:szCs w:val="22"/>
        </w:rPr>
        <w:t>clinically appropriate</w:t>
      </w:r>
      <w:r w:rsidR="00F339C5" w:rsidRPr="00B24F47">
        <w:rPr>
          <w:rFonts w:ascii="Corbel" w:hAnsi="Corbel"/>
          <w:szCs w:val="22"/>
        </w:rPr>
        <w:t xml:space="preserve"> </w:t>
      </w:r>
      <w:r w:rsidR="00A31676" w:rsidRPr="00B24F47">
        <w:rPr>
          <w:rFonts w:ascii="Corbel" w:hAnsi="Corbel"/>
          <w:szCs w:val="22"/>
        </w:rPr>
        <w:t>psychiatric care</w:t>
      </w:r>
      <w:r w:rsidR="00193E2C">
        <w:rPr>
          <w:rFonts w:ascii="Corbel" w:hAnsi="Corbel"/>
          <w:szCs w:val="22"/>
        </w:rPr>
        <w:t>, as well as their ability to more severely restrict access to care</w:t>
      </w:r>
      <w:r w:rsidR="00A31676" w:rsidRPr="00B24F47">
        <w:rPr>
          <w:rFonts w:ascii="Corbel" w:hAnsi="Corbel"/>
          <w:szCs w:val="22"/>
        </w:rPr>
        <w:t xml:space="preserve"> if </w:t>
      </w:r>
      <w:r w:rsidR="007E4A3F">
        <w:rPr>
          <w:rFonts w:ascii="Corbel" w:hAnsi="Corbel"/>
          <w:szCs w:val="22"/>
        </w:rPr>
        <w:t>such acquisitions</w:t>
      </w:r>
      <w:r w:rsidR="00A31676" w:rsidRPr="007E4A3F">
        <w:rPr>
          <w:rFonts w:ascii="Corbel" w:hAnsi="Corbel"/>
          <w:szCs w:val="22"/>
        </w:rPr>
        <w:t xml:space="preserve"> are permitted.</w:t>
      </w:r>
    </w:p>
    <w:p w:rsidR="00865B99" w:rsidRPr="00B24F47" w:rsidRDefault="00865B99" w:rsidP="00F07187">
      <w:pPr>
        <w:jc w:val="both"/>
        <w:rPr>
          <w:rFonts w:ascii="Corbel" w:hAnsi="Corbel"/>
        </w:rPr>
      </w:pPr>
    </w:p>
    <w:p w:rsidR="00865B99" w:rsidRDefault="00A63BB8" w:rsidP="00F07187">
      <w:pPr>
        <w:jc w:val="both"/>
        <w:rPr>
          <w:rFonts w:ascii="Corbel" w:hAnsi="Corbel"/>
          <w:szCs w:val="22"/>
        </w:rPr>
      </w:pPr>
      <w:r>
        <w:rPr>
          <w:rFonts w:ascii="Corbel" w:hAnsi="Corbel"/>
          <w:szCs w:val="22"/>
        </w:rPr>
        <w:t>As described below, a</w:t>
      </w:r>
      <w:r w:rsidR="00865B99" w:rsidRPr="00966E95">
        <w:rPr>
          <w:rFonts w:ascii="Corbel" w:hAnsi="Corbel"/>
          <w:szCs w:val="22"/>
        </w:rPr>
        <w:t xml:space="preserve">ctions of the insurance industry to date </w:t>
      </w:r>
      <w:r w:rsidR="007D25E1">
        <w:rPr>
          <w:rFonts w:ascii="Corbel" w:hAnsi="Corbel"/>
          <w:szCs w:val="22"/>
        </w:rPr>
        <w:t>strongly suggest</w:t>
      </w:r>
      <w:r w:rsidR="007D25E1" w:rsidRPr="00966E95">
        <w:rPr>
          <w:rFonts w:ascii="Corbel" w:hAnsi="Corbel"/>
          <w:szCs w:val="22"/>
        </w:rPr>
        <w:t xml:space="preserve"> </w:t>
      </w:r>
      <w:r w:rsidR="00865B99" w:rsidRPr="00966E95">
        <w:rPr>
          <w:rFonts w:ascii="Corbel" w:hAnsi="Corbel"/>
          <w:szCs w:val="22"/>
        </w:rPr>
        <w:t>that combined insuran</w:t>
      </w:r>
      <w:r w:rsidR="00865B99" w:rsidRPr="00B24F47">
        <w:rPr>
          <w:rFonts w:ascii="Corbel" w:hAnsi="Corbel"/>
          <w:szCs w:val="22"/>
        </w:rPr>
        <w:t xml:space="preserve">ce companies with substantial </w:t>
      </w:r>
      <w:r w:rsidR="0043056A">
        <w:rPr>
          <w:rFonts w:ascii="Corbel" w:hAnsi="Corbel"/>
          <w:szCs w:val="22"/>
        </w:rPr>
        <w:t>buy</w:t>
      </w:r>
      <w:r w:rsidR="003B5A3C">
        <w:rPr>
          <w:rFonts w:ascii="Corbel" w:hAnsi="Corbel"/>
          <w:szCs w:val="22"/>
        </w:rPr>
        <w:t>ing</w:t>
      </w:r>
      <w:r w:rsidR="007D25E1">
        <w:rPr>
          <w:rFonts w:ascii="Corbel" w:hAnsi="Corbel"/>
          <w:szCs w:val="22"/>
        </w:rPr>
        <w:t xml:space="preserve"> </w:t>
      </w:r>
      <w:r w:rsidR="00865B99" w:rsidRPr="00B24F47">
        <w:rPr>
          <w:rFonts w:ascii="Corbel" w:hAnsi="Corbel"/>
          <w:szCs w:val="22"/>
        </w:rPr>
        <w:t xml:space="preserve">power will </w:t>
      </w:r>
      <w:r w:rsidR="00652E19">
        <w:rPr>
          <w:rFonts w:ascii="Corbel" w:hAnsi="Corbel"/>
          <w:szCs w:val="22"/>
        </w:rPr>
        <w:t xml:space="preserve">strengthen their </w:t>
      </w:r>
      <w:r w:rsidR="00865B99" w:rsidRPr="00B24F47">
        <w:rPr>
          <w:rFonts w:ascii="Corbel" w:hAnsi="Corbel"/>
          <w:szCs w:val="22"/>
        </w:rPr>
        <w:t xml:space="preserve">control </w:t>
      </w:r>
      <w:r w:rsidR="00652E19">
        <w:rPr>
          <w:rFonts w:ascii="Corbel" w:hAnsi="Corbel"/>
          <w:szCs w:val="22"/>
        </w:rPr>
        <w:t xml:space="preserve">over </w:t>
      </w:r>
      <w:r w:rsidR="00865B99" w:rsidRPr="00B24F47">
        <w:rPr>
          <w:rFonts w:ascii="Corbel" w:hAnsi="Corbel"/>
          <w:szCs w:val="22"/>
        </w:rPr>
        <w:t>the purchase of psychiatric serv</w:t>
      </w:r>
      <w:r w:rsidR="00BE0CFE">
        <w:rPr>
          <w:rFonts w:ascii="Corbel" w:hAnsi="Corbel"/>
          <w:szCs w:val="22"/>
        </w:rPr>
        <w:t>ices</w:t>
      </w:r>
      <w:r w:rsidR="002620E9">
        <w:rPr>
          <w:rFonts w:ascii="Corbel" w:hAnsi="Corbel"/>
          <w:szCs w:val="22"/>
        </w:rPr>
        <w:t xml:space="preserve">. </w:t>
      </w:r>
      <w:r w:rsidR="00CA3C79">
        <w:rPr>
          <w:rFonts w:ascii="Corbel" w:hAnsi="Corbel"/>
          <w:szCs w:val="22"/>
        </w:rPr>
        <w:t>Moreover</w:t>
      </w:r>
      <w:r w:rsidR="00521C9B">
        <w:rPr>
          <w:rFonts w:ascii="Corbel" w:hAnsi="Corbel"/>
          <w:szCs w:val="22"/>
        </w:rPr>
        <w:t>, the</w:t>
      </w:r>
      <w:r w:rsidR="00DF693B">
        <w:rPr>
          <w:rFonts w:ascii="Corbel" w:hAnsi="Corbel"/>
          <w:szCs w:val="22"/>
        </w:rPr>
        <w:t xml:space="preserve"> merging of companies</w:t>
      </w:r>
      <w:r w:rsidR="00865B99" w:rsidRPr="00B24F47">
        <w:rPr>
          <w:rFonts w:ascii="Corbel" w:hAnsi="Corbel"/>
          <w:szCs w:val="22"/>
        </w:rPr>
        <w:t xml:space="preserve"> that</w:t>
      </w:r>
      <w:r w:rsidR="000226B1">
        <w:rPr>
          <w:rFonts w:ascii="Corbel" w:hAnsi="Corbel"/>
          <w:szCs w:val="22"/>
        </w:rPr>
        <w:t xml:space="preserve"> </w:t>
      </w:r>
      <w:r w:rsidR="00627652">
        <w:rPr>
          <w:rFonts w:ascii="Corbel" w:hAnsi="Corbel"/>
          <w:szCs w:val="22"/>
        </w:rPr>
        <w:t>have a demonstrated</w:t>
      </w:r>
      <w:r w:rsidR="008C20AC">
        <w:rPr>
          <w:rFonts w:ascii="Corbel" w:hAnsi="Corbel"/>
          <w:szCs w:val="22"/>
        </w:rPr>
        <w:t xml:space="preserve"> </w:t>
      </w:r>
      <w:r w:rsidR="00DF693B">
        <w:rPr>
          <w:rFonts w:ascii="Corbel" w:hAnsi="Corbel"/>
          <w:szCs w:val="22"/>
        </w:rPr>
        <w:t xml:space="preserve">history of </w:t>
      </w:r>
      <w:r w:rsidR="00865B99" w:rsidRPr="00B24F47">
        <w:rPr>
          <w:rFonts w:ascii="Corbel" w:hAnsi="Corbel"/>
          <w:szCs w:val="22"/>
        </w:rPr>
        <w:t>discriminat</w:t>
      </w:r>
      <w:r w:rsidR="00E63554">
        <w:rPr>
          <w:rFonts w:ascii="Corbel" w:hAnsi="Corbel"/>
          <w:szCs w:val="22"/>
        </w:rPr>
        <w:t>ion</w:t>
      </w:r>
      <w:r w:rsidR="00865B99" w:rsidRPr="00B24F47">
        <w:rPr>
          <w:rFonts w:ascii="Corbel" w:hAnsi="Corbel"/>
          <w:szCs w:val="22"/>
        </w:rPr>
        <w:t xml:space="preserve"> against </w:t>
      </w:r>
      <w:r w:rsidR="00CA3C79">
        <w:rPr>
          <w:rFonts w:ascii="Corbel" w:hAnsi="Corbel"/>
          <w:szCs w:val="22"/>
        </w:rPr>
        <w:t>individuals with mental illnesses</w:t>
      </w:r>
      <w:r w:rsidR="00865B99" w:rsidRPr="00B24F47">
        <w:rPr>
          <w:rFonts w:ascii="Corbel" w:hAnsi="Corbel"/>
          <w:szCs w:val="22"/>
        </w:rPr>
        <w:t xml:space="preserve"> will </w:t>
      </w:r>
      <w:r w:rsidR="00C22056">
        <w:rPr>
          <w:rFonts w:ascii="Corbel" w:hAnsi="Corbel"/>
          <w:szCs w:val="22"/>
        </w:rPr>
        <w:t xml:space="preserve">only </w:t>
      </w:r>
      <w:r w:rsidR="00474008">
        <w:rPr>
          <w:rFonts w:ascii="Corbel" w:hAnsi="Corbel"/>
          <w:szCs w:val="22"/>
        </w:rPr>
        <w:t>exacerbate</w:t>
      </w:r>
      <w:r w:rsidR="00474008" w:rsidRPr="00B24F47">
        <w:rPr>
          <w:rFonts w:ascii="Corbel" w:hAnsi="Corbel"/>
          <w:szCs w:val="22"/>
        </w:rPr>
        <w:t xml:space="preserve"> </w:t>
      </w:r>
      <w:r w:rsidR="00865B99" w:rsidRPr="00B24F47">
        <w:rPr>
          <w:rFonts w:ascii="Corbel" w:hAnsi="Corbel"/>
          <w:szCs w:val="22"/>
        </w:rPr>
        <w:t>access to</w:t>
      </w:r>
      <w:r w:rsidR="004479E7">
        <w:rPr>
          <w:rFonts w:ascii="Corbel" w:hAnsi="Corbel"/>
          <w:szCs w:val="22"/>
        </w:rPr>
        <w:t xml:space="preserve"> </w:t>
      </w:r>
      <w:r w:rsidR="00865B99" w:rsidRPr="00B24F47">
        <w:rPr>
          <w:rFonts w:ascii="Corbel" w:hAnsi="Corbel"/>
          <w:szCs w:val="22"/>
        </w:rPr>
        <w:t xml:space="preserve">mental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765A46">
        <w:rPr>
          <w:rFonts w:ascii="Corbel" w:hAnsi="Corbel"/>
          <w:szCs w:val="22"/>
        </w:rPr>
        <w:t xml:space="preserve"> services</w:t>
      </w:r>
      <w:r w:rsidR="004D5A62">
        <w:rPr>
          <w:rFonts w:ascii="Corbel" w:hAnsi="Corbel"/>
          <w:szCs w:val="22"/>
        </w:rPr>
        <w:t xml:space="preserve"> in </w:t>
      </w:r>
      <w:r w:rsidR="006F0626">
        <w:rPr>
          <w:rFonts w:ascii="Corbel" w:hAnsi="Corbel"/>
          <w:szCs w:val="22"/>
        </w:rPr>
        <w:t xml:space="preserve">the </w:t>
      </w:r>
      <w:r w:rsidR="007A1AC5">
        <w:rPr>
          <w:rFonts w:ascii="Corbel" w:hAnsi="Corbel"/>
          <w:szCs w:val="22"/>
        </w:rPr>
        <w:t>state and around the country.</w:t>
      </w:r>
    </w:p>
    <w:p w:rsidR="000532B4" w:rsidRDefault="000532B4" w:rsidP="00F07187">
      <w:pPr>
        <w:jc w:val="both"/>
        <w:rPr>
          <w:rFonts w:ascii="Corbel" w:hAnsi="Corbel"/>
          <w:b/>
          <w:szCs w:val="22"/>
        </w:rPr>
      </w:pPr>
    </w:p>
    <w:p w:rsidR="00D63A00" w:rsidRDefault="00226A9D" w:rsidP="00F07187">
      <w:pPr>
        <w:jc w:val="both"/>
        <w:rPr>
          <w:rFonts w:ascii="Corbel" w:hAnsi="Corbel"/>
          <w:b/>
          <w:szCs w:val="22"/>
        </w:rPr>
      </w:pPr>
      <w:r w:rsidRPr="00B24F47">
        <w:rPr>
          <w:rFonts w:ascii="Corbel" w:hAnsi="Corbel"/>
          <w:b/>
          <w:szCs w:val="22"/>
        </w:rPr>
        <w:t xml:space="preserve">Prevalence </w:t>
      </w:r>
      <w:r>
        <w:rPr>
          <w:rFonts w:ascii="Corbel" w:hAnsi="Corbel"/>
          <w:b/>
          <w:szCs w:val="22"/>
        </w:rPr>
        <w:t>o</w:t>
      </w:r>
      <w:r w:rsidR="00F31D50">
        <w:rPr>
          <w:rFonts w:ascii="Corbel" w:hAnsi="Corbel"/>
          <w:b/>
          <w:szCs w:val="22"/>
        </w:rPr>
        <w:t>f Mental Illness, including</w:t>
      </w:r>
      <w:r w:rsidRPr="00B24F47">
        <w:rPr>
          <w:rFonts w:ascii="Corbel" w:hAnsi="Corbel"/>
          <w:b/>
          <w:szCs w:val="22"/>
        </w:rPr>
        <w:t xml:space="preserve"> Substance Use Disorder</w:t>
      </w:r>
      <w:r>
        <w:rPr>
          <w:rFonts w:ascii="Corbel" w:hAnsi="Corbel"/>
          <w:b/>
          <w:szCs w:val="22"/>
        </w:rPr>
        <w:t>s</w:t>
      </w:r>
      <w:r w:rsidRPr="00B24F47">
        <w:rPr>
          <w:rFonts w:ascii="Corbel" w:hAnsi="Corbel"/>
          <w:b/>
          <w:szCs w:val="22"/>
        </w:rPr>
        <w:t xml:space="preserve"> </w:t>
      </w:r>
    </w:p>
    <w:p w:rsidR="00D63A00" w:rsidRDefault="00226A9D" w:rsidP="00F07187">
      <w:pPr>
        <w:jc w:val="both"/>
        <w:rPr>
          <w:rFonts w:ascii="Corbel" w:hAnsi="Corbel"/>
          <w:b/>
          <w:szCs w:val="22"/>
        </w:rPr>
      </w:pPr>
      <w:r>
        <w:rPr>
          <w:rFonts w:ascii="Corbel" w:hAnsi="Corbel"/>
          <w:szCs w:val="22"/>
        </w:rPr>
        <w:lastRenderedPageBreak/>
        <w:t xml:space="preserve">Approximately </w:t>
      </w:r>
      <w:r w:rsidR="00865B99" w:rsidRPr="00B24F47">
        <w:rPr>
          <w:rFonts w:ascii="Corbel" w:hAnsi="Corbel"/>
          <w:szCs w:val="22"/>
        </w:rPr>
        <w:t>33.8</w:t>
      </w:r>
      <w:r w:rsidR="0003480E">
        <w:rPr>
          <w:rFonts w:ascii="Corbel" w:hAnsi="Corbel"/>
          <w:szCs w:val="22"/>
        </w:rPr>
        <w:t xml:space="preserve"> percent</w:t>
      </w:r>
      <w:r w:rsidR="00865B99" w:rsidRPr="00B24F47">
        <w:rPr>
          <w:rFonts w:ascii="Corbel" w:hAnsi="Corbel"/>
          <w:szCs w:val="22"/>
        </w:rPr>
        <w:t xml:space="preserve"> of the population (37.9</w:t>
      </w:r>
      <w:r w:rsidR="0003480E">
        <w:rPr>
          <w:rFonts w:ascii="Corbel" w:hAnsi="Corbel"/>
          <w:szCs w:val="22"/>
        </w:rPr>
        <w:t xml:space="preserve"> percent </w:t>
      </w:r>
      <w:r w:rsidR="00865B99" w:rsidRPr="00B24F47">
        <w:rPr>
          <w:rFonts w:ascii="Corbel" w:hAnsi="Corbel"/>
          <w:szCs w:val="22"/>
        </w:rPr>
        <w:t>of adults and 20</w:t>
      </w:r>
      <w:r w:rsidR="0003480E">
        <w:rPr>
          <w:rFonts w:ascii="Corbel" w:hAnsi="Corbel"/>
          <w:szCs w:val="22"/>
        </w:rPr>
        <w:t xml:space="preserve"> percent</w:t>
      </w:r>
      <w:r w:rsidR="00865B99" w:rsidRPr="00B24F47">
        <w:rPr>
          <w:rFonts w:ascii="Corbel" w:hAnsi="Corbel"/>
          <w:szCs w:val="22"/>
        </w:rPr>
        <w:t xml:space="preserve"> of children) </w:t>
      </w:r>
      <w:r w:rsidR="00733D38">
        <w:rPr>
          <w:rFonts w:ascii="Corbel" w:hAnsi="Corbel"/>
          <w:szCs w:val="22"/>
        </w:rPr>
        <w:t>in</w:t>
      </w:r>
      <w:r w:rsidR="00733D38" w:rsidRPr="00B24F47">
        <w:rPr>
          <w:rFonts w:ascii="Corbel" w:hAnsi="Corbel"/>
          <w:szCs w:val="22"/>
        </w:rPr>
        <w:t xml:space="preserve"> </w:t>
      </w:r>
      <w:r w:rsidR="00865B99" w:rsidRPr="00B24F47">
        <w:rPr>
          <w:rFonts w:ascii="Corbel" w:hAnsi="Corbel"/>
          <w:szCs w:val="22"/>
        </w:rPr>
        <w:t xml:space="preserve">the United States suffers from a mental </w:t>
      </w:r>
      <w:r w:rsidR="00921AB1">
        <w:rPr>
          <w:rFonts w:ascii="Corbel" w:hAnsi="Corbel"/>
          <w:szCs w:val="22"/>
        </w:rPr>
        <w:t xml:space="preserve">illness (including </w:t>
      </w:r>
      <w:r w:rsidR="00865B99" w:rsidRPr="00B24F47">
        <w:rPr>
          <w:rFonts w:ascii="Corbel" w:hAnsi="Corbel"/>
          <w:szCs w:val="22"/>
        </w:rPr>
        <w:t>substance use disorder</w:t>
      </w:r>
      <w:r w:rsidR="00921AB1">
        <w:rPr>
          <w:rFonts w:ascii="Corbel" w:hAnsi="Corbel"/>
          <w:szCs w:val="22"/>
        </w:rPr>
        <w:t>s)</w:t>
      </w:r>
      <w:r w:rsidR="00865B99" w:rsidRPr="00B24F47">
        <w:rPr>
          <w:rFonts w:ascii="Corbel" w:hAnsi="Corbel"/>
          <w:szCs w:val="22"/>
        </w:rPr>
        <w:t>.</w:t>
      </w:r>
      <w:r w:rsidR="00865B99" w:rsidRPr="000A5261">
        <w:rPr>
          <w:rStyle w:val="FootnoteReference"/>
          <w:rFonts w:ascii="Corbel" w:hAnsi="Corbel"/>
          <w:szCs w:val="22"/>
        </w:rPr>
        <w:footnoteReference w:id="2"/>
      </w:r>
      <w:r w:rsidR="00865B99" w:rsidRPr="007E4A3F">
        <w:rPr>
          <w:rFonts w:ascii="Corbel" w:hAnsi="Corbel"/>
          <w:szCs w:val="22"/>
        </w:rPr>
        <w:t xml:space="preserve"> </w:t>
      </w:r>
      <w:r w:rsidR="00733D38">
        <w:rPr>
          <w:rFonts w:ascii="Corbel" w:hAnsi="Corbel"/>
          <w:szCs w:val="22"/>
        </w:rPr>
        <w:t>In</w:t>
      </w:r>
      <w:r w:rsidR="00D75C11">
        <w:rPr>
          <w:rFonts w:ascii="Corbel" w:hAnsi="Corbel"/>
          <w:szCs w:val="22"/>
        </w:rPr>
        <w:t xml:space="preserve"> </w:t>
      </w:r>
      <w:r w:rsidR="00733D38">
        <w:rPr>
          <w:rFonts w:ascii="Corbel" w:hAnsi="Corbel"/>
          <w:szCs w:val="22"/>
        </w:rPr>
        <w:t xml:space="preserve">addition, </w:t>
      </w:r>
      <w:r w:rsidR="00865B99" w:rsidRPr="007E4A3F">
        <w:rPr>
          <w:rFonts w:ascii="Corbel" w:hAnsi="Corbel"/>
          <w:szCs w:val="22"/>
        </w:rPr>
        <w:t>18.1</w:t>
      </w:r>
      <w:r w:rsidR="0003480E">
        <w:rPr>
          <w:rFonts w:ascii="Corbel" w:hAnsi="Corbel"/>
          <w:szCs w:val="22"/>
        </w:rPr>
        <w:t xml:space="preserve"> percent</w:t>
      </w:r>
      <w:r w:rsidR="00865B99" w:rsidRPr="007E4A3F">
        <w:rPr>
          <w:rFonts w:ascii="Corbel" w:hAnsi="Corbel"/>
          <w:szCs w:val="22"/>
        </w:rPr>
        <w:t xml:space="preserve"> of adults and 13</w:t>
      </w:r>
      <w:r w:rsidR="0003480E">
        <w:rPr>
          <w:rFonts w:ascii="Corbel" w:hAnsi="Corbel"/>
          <w:szCs w:val="22"/>
        </w:rPr>
        <w:t xml:space="preserve"> percent</w:t>
      </w:r>
      <w:r w:rsidR="00865B99" w:rsidRPr="007E4A3F">
        <w:rPr>
          <w:rFonts w:ascii="Corbel" w:hAnsi="Corbel"/>
          <w:szCs w:val="22"/>
        </w:rPr>
        <w:t xml:space="preserve"> of children </w:t>
      </w:r>
      <w:r w:rsidR="00733D38">
        <w:rPr>
          <w:rFonts w:ascii="Corbel" w:hAnsi="Corbel"/>
          <w:szCs w:val="22"/>
        </w:rPr>
        <w:t>in this group</w:t>
      </w:r>
      <w:r w:rsidR="00865B99" w:rsidRPr="007E4A3F">
        <w:rPr>
          <w:rFonts w:ascii="Corbel" w:hAnsi="Corbel"/>
          <w:szCs w:val="22"/>
        </w:rPr>
        <w:t xml:space="preserve"> have been diagnosed with a serious mental illness.</w:t>
      </w:r>
      <w:r w:rsidR="00865B99" w:rsidRPr="000A5261">
        <w:rPr>
          <w:rStyle w:val="FootnoteReference"/>
          <w:rFonts w:ascii="Corbel" w:hAnsi="Corbel"/>
          <w:szCs w:val="22"/>
        </w:rPr>
        <w:footnoteReference w:id="3"/>
      </w:r>
      <w:r w:rsidR="00865B99" w:rsidRPr="007E4A3F">
        <w:rPr>
          <w:rFonts w:ascii="Corbel" w:hAnsi="Corbel"/>
          <w:szCs w:val="22"/>
        </w:rPr>
        <w:t xml:space="preserve"> </w:t>
      </w:r>
      <w:r w:rsidR="0003480E">
        <w:rPr>
          <w:rFonts w:ascii="Corbel" w:hAnsi="Corbel"/>
          <w:szCs w:val="22"/>
        </w:rPr>
        <w:t>However,</w:t>
      </w:r>
      <w:r w:rsidR="0003480E" w:rsidRPr="007E4A3F">
        <w:rPr>
          <w:rFonts w:ascii="Corbel" w:hAnsi="Corbel"/>
          <w:szCs w:val="22"/>
        </w:rPr>
        <w:t xml:space="preserve"> </w:t>
      </w:r>
      <w:r w:rsidR="00865B99" w:rsidRPr="007E4A3F">
        <w:rPr>
          <w:rFonts w:ascii="Corbel" w:hAnsi="Corbel"/>
          <w:szCs w:val="22"/>
        </w:rPr>
        <w:t>only 40</w:t>
      </w:r>
      <w:r w:rsidR="0003480E">
        <w:rPr>
          <w:rFonts w:ascii="Corbel" w:hAnsi="Corbel"/>
          <w:szCs w:val="22"/>
        </w:rPr>
        <w:t xml:space="preserve"> percent</w:t>
      </w:r>
      <w:r w:rsidR="00865B99" w:rsidRPr="007E4A3F">
        <w:rPr>
          <w:rFonts w:ascii="Corbel" w:hAnsi="Corbel"/>
          <w:szCs w:val="22"/>
        </w:rPr>
        <w:t xml:space="preserve"> of adults and 50.6</w:t>
      </w:r>
      <w:r w:rsidR="0003480E">
        <w:rPr>
          <w:rFonts w:ascii="Corbel" w:hAnsi="Corbel"/>
          <w:szCs w:val="22"/>
        </w:rPr>
        <w:t xml:space="preserve"> percent</w:t>
      </w:r>
      <w:r w:rsidR="00865B99" w:rsidRPr="007E4A3F">
        <w:rPr>
          <w:rFonts w:ascii="Corbel" w:hAnsi="Corbel"/>
          <w:szCs w:val="22"/>
        </w:rPr>
        <w:t xml:space="preserve"> of children with a diagnosed mental illnes</w:t>
      </w:r>
      <w:r w:rsidR="00865B99" w:rsidRPr="00B24F47">
        <w:rPr>
          <w:rFonts w:ascii="Corbel" w:hAnsi="Corbel"/>
          <w:szCs w:val="22"/>
        </w:rPr>
        <w:t>s</w:t>
      </w:r>
      <w:r w:rsidR="00FB02C9">
        <w:rPr>
          <w:rFonts w:ascii="Corbel" w:hAnsi="Corbel"/>
          <w:szCs w:val="22"/>
        </w:rPr>
        <w:t xml:space="preserve"> –</w:t>
      </w:r>
      <w:r w:rsidR="00865B99" w:rsidRPr="00B24F47">
        <w:rPr>
          <w:rFonts w:ascii="Corbel" w:hAnsi="Corbel"/>
          <w:szCs w:val="22"/>
        </w:rPr>
        <w:t xml:space="preserve"> and only 59</w:t>
      </w:r>
      <w:r w:rsidR="00FB02C9">
        <w:rPr>
          <w:rFonts w:ascii="Corbel" w:hAnsi="Corbel"/>
          <w:szCs w:val="22"/>
        </w:rPr>
        <w:t xml:space="preserve"> percent</w:t>
      </w:r>
      <w:r w:rsidR="00865B99" w:rsidRPr="00B24F47">
        <w:rPr>
          <w:rFonts w:ascii="Corbel" w:hAnsi="Corbel"/>
          <w:szCs w:val="22"/>
        </w:rPr>
        <w:t xml:space="preserve"> of those </w:t>
      </w:r>
      <w:r w:rsidR="00FB3F30">
        <w:rPr>
          <w:rFonts w:ascii="Corbel" w:hAnsi="Corbel"/>
          <w:szCs w:val="22"/>
        </w:rPr>
        <w:t xml:space="preserve"> </w:t>
      </w:r>
      <w:r w:rsidR="00865B99" w:rsidRPr="00B24F47">
        <w:rPr>
          <w:rFonts w:ascii="Corbel" w:hAnsi="Corbel"/>
          <w:szCs w:val="22"/>
        </w:rPr>
        <w:t>with serious mental illness</w:t>
      </w:r>
      <w:r w:rsidR="00FB02C9">
        <w:rPr>
          <w:rFonts w:ascii="Corbel" w:hAnsi="Corbel"/>
          <w:szCs w:val="22"/>
        </w:rPr>
        <w:t xml:space="preserve"> –</w:t>
      </w:r>
      <w:r w:rsidR="00865B99" w:rsidRPr="00B24F47">
        <w:rPr>
          <w:rFonts w:ascii="Corbel" w:hAnsi="Corbel"/>
          <w:szCs w:val="22"/>
        </w:rPr>
        <w:t xml:space="preserve"> receive treatment.</w:t>
      </w:r>
      <w:r w:rsidR="00865B99" w:rsidRPr="000A5261">
        <w:rPr>
          <w:rStyle w:val="FootnoteReference"/>
          <w:rFonts w:ascii="Corbel" w:hAnsi="Corbel"/>
          <w:szCs w:val="22"/>
        </w:rPr>
        <w:footnoteReference w:id="4"/>
      </w:r>
      <w:r w:rsidR="00865B99" w:rsidRPr="007E4A3F">
        <w:rPr>
          <w:rFonts w:ascii="Corbel" w:hAnsi="Corbel"/>
          <w:szCs w:val="22"/>
        </w:rPr>
        <w:t xml:space="preserve"> In other words, 60</w:t>
      </w:r>
      <w:r w:rsidR="00FB02C9">
        <w:rPr>
          <w:rFonts w:ascii="Corbel" w:hAnsi="Corbel"/>
          <w:szCs w:val="22"/>
        </w:rPr>
        <w:t xml:space="preserve"> percent</w:t>
      </w:r>
      <w:r w:rsidR="00865B99" w:rsidRPr="007E4A3F">
        <w:rPr>
          <w:rFonts w:ascii="Corbel" w:hAnsi="Corbel"/>
          <w:szCs w:val="22"/>
        </w:rPr>
        <w:t xml:space="preserve"> of adults, 49.4</w:t>
      </w:r>
      <w:r w:rsidR="00FB02C9">
        <w:rPr>
          <w:rFonts w:ascii="Corbel" w:hAnsi="Corbel"/>
          <w:szCs w:val="22"/>
        </w:rPr>
        <w:t xml:space="preserve"> percent</w:t>
      </w:r>
      <w:r w:rsidR="00865B99" w:rsidRPr="007E4A3F">
        <w:rPr>
          <w:rFonts w:ascii="Corbel" w:hAnsi="Corbel"/>
          <w:szCs w:val="22"/>
        </w:rPr>
        <w:t xml:space="preserve"> of children</w:t>
      </w:r>
      <w:r w:rsidR="00FB02C9">
        <w:rPr>
          <w:rFonts w:ascii="Corbel" w:hAnsi="Corbel"/>
          <w:szCs w:val="22"/>
        </w:rPr>
        <w:t>,</w:t>
      </w:r>
      <w:r w:rsidR="00865B99" w:rsidRPr="00C205A9">
        <w:rPr>
          <w:rFonts w:ascii="Corbel" w:hAnsi="Corbel"/>
          <w:szCs w:val="22"/>
        </w:rPr>
        <w:t xml:space="preserve"> and 41</w:t>
      </w:r>
      <w:r w:rsidR="00FB02C9">
        <w:rPr>
          <w:rFonts w:ascii="Corbel" w:hAnsi="Corbel"/>
          <w:szCs w:val="22"/>
        </w:rPr>
        <w:t xml:space="preserve"> percent</w:t>
      </w:r>
      <w:r w:rsidR="00865B99" w:rsidRPr="00C205A9">
        <w:rPr>
          <w:rFonts w:ascii="Corbel" w:hAnsi="Corbel"/>
          <w:szCs w:val="22"/>
        </w:rPr>
        <w:t xml:space="preserve"> of people with a serious mental illness who are in need of mental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865B99" w:rsidRPr="00B24F47">
        <w:rPr>
          <w:rFonts w:ascii="Corbel" w:hAnsi="Corbel"/>
          <w:szCs w:val="22"/>
        </w:rPr>
        <w:t xml:space="preserve"> receive </w:t>
      </w:r>
      <w:r w:rsidR="00A612D4">
        <w:rPr>
          <w:rFonts w:ascii="Corbel" w:hAnsi="Corbel"/>
          <w:szCs w:val="22"/>
        </w:rPr>
        <w:t>no care at all</w:t>
      </w:r>
      <w:r w:rsidR="00865B99" w:rsidRPr="00B24F47">
        <w:rPr>
          <w:rFonts w:ascii="Corbel" w:hAnsi="Corbel"/>
          <w:szCs w:val="22"/>
        </w:rPr>
        <w:t>.</w:t>
      </w:r>
    </w:p>
    <w:p w:rsidR="00D63A00" w:rsidRDefault="00D63A00" w:rsidP="00F07187">
      <w:pPr>
        <w:jc w:val="both"/>
        <w:rPr>
          <w:rFonts w:ascii="Corbel" w:hAnsi="Corbel"/>
          <w:b/>
          <w:szCs w:val="22"/>
        </w:rPr>
      </w:pPr>
    </w:p>
    <w:p w:rsidR="00D63A00" w:rsidRDefault="00B54A57" w:rsidP="00F07187">
      <w:pPr>
        <w:jc w:val="both"/>
        <w:rPr>
          <w:rFonts w:ascii="Corbel" w:hAnsi="Corbel"/>
          <w:b/>
          <w:szCs w:val="22"/>
        </w:rPr>
      </w:pPr>
      <w:r>
        <w:rPr>
          <w:rFonts w:ascii="Corbel" w:hAnsi="Corbel"/>
          <w:szCs w:val="22"/>
        </w:rPr>
        <w:t>M</w:t>
      </w:r>
      <w:r w:rsidR="00865B99" w:rsidRPr="00B24F47">
        <w:rPr>
          <w:rFonts w:ascii="Corbel" w:hAnsi="Corbel"/>
          <w:szCs w:val="22"/>
        </w:rPr>
        <w:t xml:space="preserve">ental health coverage accounts for </w:t>
      </w:r>
      <w:r w:rsidR="00855D07">
        <w:rPr>
          <w:rFonts w:ascii="Corbel" w:hAnsi="Corbel"/>
          <w:szCs w:val="22"/>
        </w:rPr>
        <w:t>only</w:t>
      </w:r>
      <w:r w:rsidR="00FC4B46" w:rsidRPr="00B24F47">
        <w:rPr>
          <w:rFonts w:ascii="Corbel" w:hAnsi="Corbel"/>
          <w:szCs w:val="22"/>
        </w:rPr>
        <w:t xml:space="preserve"> </w:t>
      </w:r>
      <w:r w:rsidR="00865B99" w:rsidRPr="00B24F47">
        <w:rPr>
          <w:rFonts w:ascii="Corbel" w:hAnsi="Corbel"/>
          <w:szCs w:val="22"/>
        </w:rPr>
        <w:t>4.8</w:t>
      </w:r>
      <w:r w:rsidR="005149AB">
        <w:rPr>
          <w:rFonts w:ascii="Corbel" w:hAnsi="Corbel"/>
          <w:szCs w:val="22"/>
        </w:rPr>
        <w:t xml:space="preserve"> percent</w:t>
      </w:r>
      <w:r w:rsidR="00865B99" w:rsidRPr="00B24F47">
        <w:rPr>
          <w:rFonts w:ascii="Corbel" w:hAnsi="Corbel"/>
          <w:szCs w:val="22"/>
        </w:rPr>
        <w:t xml:space="preserve"> of all private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865B99" w:rsidRPr="00B24F47">
        <w:rPr>
          <w:rFonts w:ascii="Corbel" w:hAnsi="Corbel"/>
          <w:szCs w:val="22"/>
        </w:rPr>
        <w:t xml:space="preserve"> </w:t>
      </w:r>
      <w:r>
        <w:rPr>
          <w:rFonts w:ascii="Corbel" w:hAnsi="Corbel"/>
          <w:szCs w:val="22"/>
        </w:rPr>
        <w:t>expenditures</w:t>
      </w:r>
      <w:r w:rsidR="003B421F">
        <w:rPr>
          <w:rFonts w:ascii="Corbel" w:hAnsi="Corbel"/>
          <w:szCs w:val="22"/>
        </w:rPr>
        <w:t>; e</w:t>
      </w:r>
      <w:r w:rsidR="00865B99" w:rsidRPr="00B24F47">
        <w:rPr>
          <w:rFonts w:ascii="Corbel" w:hAnsi="Corbel"/>
          <w:szCs w:val="22"/>
        </w:rPr>
        <w:t xml:space="preserve">xcluding prescription drug costs, </w:t>
      </w:r>
      <w:r w:rsidR="00966E6E">
        <w:rPr>
          <w:rFonts w:ascii="Corbel" w:hAnsi="Corbel"/>
          <w:szCs w:val="22"/>
        </w:rPr>
        <w:t>mental health expenditures</w:t>
      </w:r>
      <w:r w:rsidR="00F9065F" w:rsidRPr="00B24F47">
        <w:rPr>
          <w:rFonts w:ascii="Corbel" w:hAnsi="Corbel"/>
          <w:szCs w:val="22"/>
        </w:rPr>
        <w:t xml:space="preserve"> </w:t>
      </w:r>
      <w:r w:rsidR="00865B99" w:rsidRPr="00B24F47">
        <w:rPr>
          <w:rFonts w:ascii="Corbel" w:hAnsi="Corbel"/>
          <w:szCs w:val="22"/>
        </w:rPr>
        <w:lastRenderedPageBreak/>
        <w:t>account</w:t>
      </w:r>
      <w:r w:rsidR="001D592F">
        <w:rPr>
          <w:rFonts w:ascii="Corbel" w:hAnsi="Corbel"/>
          <w:szCs w:val="22"/>
        </w:rPr>
        <w:t xml:space="preserve"> for</w:t>
      </w:r>
      <w:r w:rsidR="00865B99" w:rsidRPr="00B24F47">
        <w:rPr>
          <w:rFonts w:ascii="Corbel" w:hAnsi="Corbel"/>
          <w:szCs w:val="22"/>
        </w:rPr>
        <w:t xml:space="preserve"> </w:t>
      </w:r>
      <w:r w:rsidR="00855D07">
        <w:rPr>
          <w:rFonts w:ascii="Corbel" w:hAnsi="Corbel"/>
          <w:szCs w:val="22"/>
        </w:rPr>
        <w:t>just</w:t>
      </w:r>
      <w:r w:rsidR="00855D07" w:rsidRPr="00B24F47">
        <w:rPr>
          <w:rFonts w:ascii="Corbel" w:hAnsi="Corbel"/>
          <w:szCs w:val="22"/>
        </w:rPr>
        <w:t xml:space="preserve"> </w:t>
      </w:r>
      <w:r w:rsidR="00865B99" w:rsidRPr="00B24F47">
        <w:rPr>
          <w:rFonts w:ascii="Corbel" w:hAnsi="Corbel"/>
          <w:szCs w:val="22"/>
        </w:rPr>
        <w:t>for 3.1</w:t>
      </w:r>
      <w:r w:rsidR="003B421F">
        <w:rPr>
          <w:rFonts w:ascii="Corbel" w:hAnsi="Corbel"/>
          <w:szCs w:val="22"/>
        </w:rPr>
        <w:t xml:space="preserve"> percent</w:t>
      </w:r>
      <w:r w:rsidR="00865B99" w:rsidRPr="00B24F47">
        <w:rPr>
          <w:rFonts w:ascii="Corbel" w:hAnsi="Corbel"/>
          <w:szCs w:val="22"/>
        </w:rPr>
        <w:t xml:space="preserve"> of all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865B99" w:rsidRPr="00B24F47">
        <w:rPr>
          <w:rFonts w:ascii="Corbel" w:hAnsi="Corbel"/>
          <w:szCs w:val="22"/>
        </w:rPr>
        <w:t xml:space="preserve"> costs.</w:t>
      </w:r>
      <w:r w:rsidR="00865B99" w:rsidRPr="000A5261">
        <w:rPr>
          <w:rStyle w:val="FootnoteReference"/>
          <w:rFonts w:ascii="Corbel" w:hAnsi="Corbel"/>
          <w:szCs w:val="22"/>
        </w:rPr>
        <w:footnoteReference w:id="5"/>
      </w:r>
      <w:r w:rsidR="00865B99" w:rsidRPr="007E4A3F">
        <w:rPr>
          <w:rFonts w:ascii="Corbel" w:hAnsi="Corbel"/>
          <w:szCs w:val="22"/>
        </w:rPr>
        <w:t xml:space="preserve"> </w:t>
      </w:r>
      <w:r w:rsidR="00CF3BA4">
        <w:rPr>
          <w:rFonts w:ascii="Corbel" w:hAnsi="Corbel"/>
          <w:szCs w:val="22"/>
        </w:rPr>
        <w:t>In fact, m</w:t>
      </w:r>
      <w:r w:rsidR="00865B99" w:rsidRPr="007E4A3F">
        <w:rPr>
          <w:rFonts w:ascii="Corbel" w:hAnsi="Corbel"/>
          <w:szCs w:val="22"/>
        </w:rPr>
        <w:t xml:space="preserve">ental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865B99" w:rsidRPr="007E4A3F">
        <w:rPr>
          <w:rFonts w:ascii="Corbel" w:hAnsi="Corbel"/>
          <w:szCs w:val="22"/>
        </w:rPr>
        <w:t xml:space="preserve"> spending </w:t>
      </w:r>
      <w:r w:rsidR="00135F83">
        <w:rPr>
          <w:rFonts w:ascii="Corbel" w:hAnsi="Corbel"/>
          <w:szCs w:val="22"/>
        </w:rPr>
        <w:t xml:space="preserve">is </w:t>
      </w:r>
      <w:r w:rsidR="008541E8">
        <w:rPr>
          <w:rFonts w:ascii="Corbel" w:hAnsi="Corbel"/>
          <w:szCs w:val="22"/>
        </w:rPr>
        <w:t>sustained</w:t>
      </w:r>
      <w:r w:rsidR="00EC338A">
        <w:rPr>
          <w:rFonts w:ascii="Corbel" w:hAnsi="Corbel"/>
          <w:szCs w:val="22"/>
        </w:rPr>
        <w:t xml:space="preserve"> at</w:t>
      </w:r>
      <w:r w:rsidR="00EC338A" w:rsidRPr="007E4A3F">
        <w:rPr>
          <w:rFonts w:ascii="Corbel" w:hAnsi="Corbel"/>
          <w:szCs w:val="22"/>
        </w:rPr>
        <w:t xml:space="preserve"> </w:t>
      </w:r>
      <w:r w:rsidR="00865B99" w:rsidRPr="007E4A3F">
        <w:rPr>
          <w:rFonts w:ascii="Corbel" w:hAnsi="Corbel"/>
          <w:szCs w:val="22"/>
        </w:rPr>
        <w:t>artificially low</w:t>
      </w:r>
      <w:r w:rsidR="00EC338A">
        <w:rPr>
          <w:rFonts w:ascii="Corbel" w:hAnsi="Corbel"/>
          <w:szCs w:val="22"/>
        </w:rPr>
        <w:t xml:space="preserve"> levels</w:t>
      </w:r>
      <w:r w:rsidR="00CA3C79">
        <w:rPr>
          <w:rFonts w:ascii="Corbel" w:hAnsi="Corbel"/>
          <w:szCs w:val="22"/>
        </w:rPr>
        <w:t xml:space="preserve"> -</w:t>
      </w:r>
      <w:r w:rsidR="00865B99" w:rsidRPr="00B24F47">
        <w:rPr>
          <w:rFonts w:ascii="Corbel" w:hAnsi="Corbel"/>
          <w:szCs w:val="22"/>
        </w:rPr>
        <w:t xml:space="preserve"> and access to care </w:t>
      </w:r>
      <w:r w:rsidR="00CA3C79">
        <w:rPr>
          <w:rFonts w:ascii="Corbel" w:hAnsi="Corbel"/>
          <w:szCs w:val="22"/>
        </w:rPr>
        <w:t xml:space="preserve">is </w:t>
      </w:r>
      <w:r w:rsidR="00490442">
        <w:rPr>
          <w:rFonts w:ascii="Corbel" w:hAnsi="Corbel"/>
          <w:szCs w:val="22"/>
        </w:rPr>
        <w:t>made difficult</w:t>
      </w:r>
      <w:r w:rsidR="00865B99" w:rsidRPr="00B24F47">
        <w:rPr>
          <w:rFonts w:ascii="Corbel" w:hAnsi="Corbel"/>
          <w:szCs w:val="22"/>
        </w:rPr>
        <w:t xml:space="preserve"> through insurance companies’ illegal discrimination in benefits provided to patients with mental illnesses </w:t>
      </w:r>
      <w:r w:rsidR="00CA3C79">
        <w:rPr>
          <w:rFonts w:ascii="Corbel" w:hAnsi="Corbel"/>
          <w:szCs w:val="22"/>
        </w:rPr>
        <w:t xml:space="preserve">in </w:t>
      </w:r>
      <w:r w:rsidR="00865B99" w:rsidRPr="00B24F47">
        <w:rPr>
          <w:rFonts w:ascii="Corbel" w:hAnsi="Corbel"/>
          <w:szCs w:val="22"/>
        </w:rPr>
        <w:t xml:space="preserve">violation of the </w:t>
      </w:r>
      <w:r w:rsidR="00F76D10">
        <w:rPr>
          <w:rFonts w:ascii="Corbel" w:hAnsi="Corbel"/>
          <w:szCs w:val="22"/>
        </w:rPr>
        <w:t xml:space="preserve">federal </w:t>
      </w:r>
      <w:r w:rsidR="00865B99" w:rsidRPr="00B24F47">
        <w:rPr>
          <w:rFonts w:ascii="Corbel" w:hAnsi="Corbel"/>
          <w:szCs w:val="22"/>
        </w:rPr>
        <w:t>Mental Health Parity and Addiction Equity Act of 2008</w:t>
      </w:r>
      <w:r w:rsidR="007D490F">
        <w:rPr>
          <w:rFonts w:ascii="Corbel" w:hAnsi="Corbel"/>
          <w:szCs w:val="22"/>
        </w:rPr>
        <w:t xml:space="preserve"> (</w:t>
      </w:r>
      <w:r w:rsidR="00865B99" w:rsidRPr="00B24F47">
        <w:rPr>
          <w:rFonts w:ascii="Corbel" w:hAnsi="Corbel"/>
          <w:szCs w:val="22"/>
        </w:rPr>
        <w:t>42 USC § 1185 (a)</w:t>
      </w:r>
      <w:r w:rsidR="007D490F">
        <w:rPr>
          <w:rFonts w:ascii="Corbel" w:hAnsi="Corbel"/>
          <w:szCs w:val="22"/>
        </w:rPr>
        <w:t>).</w:t>
      </w:r>
    </w:p>
    <w:p w:rsidR="00D63A00" w:rsidRDefault="00D63A00" w:rsidP="00F07187">
      <w:pPr>
        <w:jc w:val="both"/>
        <w:rPr>
          <w:rFonts w:ascii="Corbel" w:hAnsi="Corbel"/>
          <w:b/>
          <w:szCs w:val="22"/>
        </w:rPr>
      </w:pPr>
    </w:p>
    <w:p w:rsidR="00D63A00" w:rsidRDefault="00F3034C" w:rsidP="00F07187">
      <w:pPr>
        <w:jc w:val="both"/>
        <w:rPr>
          <w:rFonts w:ascii="Corbel" w:hAnsi="Corbel"/>
          <w:b/>
          <w:szCs w:val="22"/>
        </w:rPr>
      </w:pPr>
      <w:r w:rsidRPr="00B24F47">
        <w:rPr>
          <w:rFonts w:ascii="Corbel" w:hAnsi="Corbel"/>
          <w:b/>
          <w:szCs w:val="22"/>
        </w:rPr>
        <w:t xml:space="preserve">Mental Health Parity </w:t>
      </w:r>
      <w:r>
        <w:rPr>
          <w:rFonts w:ascii="Corbel" w:hAnsi="Corbel"/>
          <w:b/>
          <w:szCs w:val="22"/>
        </w:rPr>
        <w:t>a</w:t>
      </w:r>
      <w:r w:rsidRPr="00B24F47">
        <w:rPr>
          <w:rFonts w:ascii="Corbel" w:hAnsi="Corbel"/>
          <w:b/>
          <w:szCs w:val="22"/>
        </w:rPr>
        <w:t xml:space="preserve">nd Addiction Equity Act </w:t>
      </w:r>
      <w:r w:rsidR="00391513">
        <w:rPr>
          <w:rFonts w:ascii="Corbel" w:hAnsi="Corbel"/>
          <w:b/>
          <w:szCs w:val="22"/>
        </w:rPr>
        <w:t>o</w:t>
      </w:r>
      <w:r w:rsidRPr="00B24F47">
        <w:rPr>
          <w:rFonts w:ascii="Corbel" w:hAnsi="Corbel"/>
          <w:b/>
          <w:szCs w:val="22"/>
        </w:rPr>
        <w:t>f 2008</w:t>
      </w:r>
    </w:p>
    <w:p w:rsidR="00D63A00" w:rsidRDefault="00865B99" w:rsidP="00F07187">
      <w:pPr>
        <w:jc w:val="both"/>
        <w:rPr>
          <w:rFonts w:ascii="Corbel" w:hAnsi="Corbel"/>
          <w:b/>
          <w:szCs w:val="22"/>
        </w:rPr>
      </w:pPr>
      <w:r w:rsidRPr="00B24F47">
        <w:rPr>
          <w:rFonts w:ascii="Corbel" w:hAnsi="Corbel"/>
          <w:szCs w:val="22"/>
        </w:rPr>
        <w:t xml:space="preserve">The Paul Wellstone and Pete Domenici Mental Health Parity and Addiction Equity Act of 2008 (MHPAEA) aimed to end </w:t>
      </w:r>
      <w:r w:rsidR="00CA3C79">
        <w:rPr>
          <w:rFonts w:ascii="Corbel" w:hAnsi="Corbel"/>
          <w:szCs w:val="22"/>
        </w:rPr>
        <w:t xml:space="preserve">insurance </w:t>
      </w:r>
      <w:r w:rsidRPr="00B24F47">
        <w:rPr>
          <w:rFonts w:ascii="Corbel" w:hAnsi="Corbel"/>
          <w:szCs w:val="22"/>
        </w:rPr>
        <w:t xml:space="preserve">discrimination against patients </w:t>
      </w:r>
      <w:r w:rsidR="00CA3C79">
        <w:rPr>
          <w:rFonts w:ascii="Corbel" w:hAnsi="Corbel"/>
          <w:szCs w:val="22"/>
        </w:rPr>
        <w:t>suffering from mental illness, including substance use disorders</w:t>
      </w:r>
      <w:r w:rsidR="002620E9">
        <w:rPr>
          <w:rFonts w:ascii="Corbel" w:hAnsi="Corbel"/>
          <w:szCs w:val="22"/>
        </w:rPr>
        <w:t xml:space="preserve">. </w:t>
      </w:r>
      <w:r w:rsidRPr="00B24F47">
        <w:rPr>
          <w:rFonts w:ascii="Corbel" w:hAnsi="Corbel"/>
          <w:szCs w:val="22"/>
        </w:rPr>
        <w:t xml:space="preserve">MHPAEA </w:t>
      </w:r>
      <w:r w:rsidR="00AB5DAD">
        <w:rPr>
          <w:rFonts w:ascii="Corbel" w:hAnsi="Corbel"/>
          <w:szCs w:val="22"/>
        </w:rPr>
        <w:t>sought to</w:t>
      </w:r>
      <w:r w:rsidRPr="00B24F47">
        <w:rPr>
          <w:rFonts w:ascii="Corbel" w:hAnsi="Corbel"/>
          <w:szCs w:val="22"/>
        </w:rPr>
        <w:t xml:space="preserve"> remove</w:t>
      </w:r>
      <w:r w:rsidR="00AB5DAD">
        <w:rPr>
          <w:rFonts w:ascii="Corbel" w:hAnsi="Corbel"/>
          <w:szCs w:val="22"/>
        </w:rPr>
        <w:t xml:space="preserve"> financial coverage and treatment limitation</w:t>
      </w:r>
      <w:r w:rsidRPr="00B24F47">
        <w:rPr>
          <w:rFonts w:ascii="Corbel" w:hAnsi="Corbel"/>
          <w:szCs w:val="22"/>
        </w:rPr>
        <w:t xml:space="preserve"> discrimination against a population that has been </w:t>
      </w:r>
      <w:r w:rsidR="00CA3C79">
        <w:rPr>
          <w:rFonts w:ascii="Corbel" w:hAnsi="Corbel"/>
          <w:szCs w:val="22"/>
        </w:rPr>
        <w:t xml:space="preserve">thoroughly </w:t>
      </w:r>
      <w:r w:rsidRPr="00B24F47">
        <w:rPr>
          <w:rFonts w:ascii="Corbel" w:hAnsi="Corbel"/>
          <w:szCs w:val="22"/>
        </w:rPr>
        <w:t>discriminated against and stigmatized</w:t>
      </w:r>
      <w:r w:rsidR="00CA3C79">
        <w:rPr>
          <w:rFonts w:ascii="Corbel" w:hAnsi="Corbel"/>
          <w:szCs w:val="22"/>
        </w:rPr>
        <w:t xml:space="preserve"> </w:t>
      </w:r>
      <w:r w:rsidR="00AB5DAD">
        <w:rPr>
          <w:rFonts w:ascii="Corbel" w:hAnsi="Corbel"/>
          <w:szCs w:val="22"/>
        </w:rPr>
        <w:t>for decades</w:t>
      </w:r>
      <w:r w:rsidR="002620E9">
        <w:rPr>
          <w:rFonts w:ascii="Corbel" w:hAnsi="Corbel"/>
          <w:szCs w:val="22"/>
        </w:rPr>
        <w:t>.</w:t>
      </w:r>
      <w:r w:rsidR="00AB5DAD">
        <w:rPr>
          <w:rFonts w:ascii="Corbel" w:hAnsi="Corbel"/>
          <w:szCs w:val="22"/>
        </w:rPr>
        <w:t xml:space="preserve"> </w:t>
      </w:r>
      <w:r w:rsidRPr="00B24F47">
        <w:rPr>
          <w:rFonts w:ascii="Corbel" w:hAnsi="Corbel"/>
          <w:szCs w:val="22"/>
        </w:rPr>
        <w:t xml:space="preserve">Although </w:t>
      </w:r>
      <w:r w:rsidR="008479CB">
        <w:rPr>
          <w:rFonts w:ascii="Corbel" w:hAnsi="Corbel"/>
          <w:szCs w:val="22"/>
        </w:rPr>
        <w:t xml:space="preserve">roughly </w:t>
      </w:r>
      <w:r w:rsidRPr="00B24F47">
        <w:rPr>
          <w:rFonts w:ascii="Corbel" w:hAnsi="Corbel"/>
          <w:szCs w:val="22"/>
        </w:rPr>
        <w:t>seven years have passed since MHPAEA</w:t>
      </w:r>
      <w:r w:rsidR="00200E18">
        <w:rPr>
          <w:rFonts w:ascii="Corbel" w:hAnsi="Corbel"/>
          <w:szCs w:val="22"/>
        </w:rPr>
        <w:t xml:space="preserve"> was enacted into law</w:t>
      </w:r>
      <w:r w:rsidRPr="00B24F47">
        <w:rPr>
          <w:rFonts w:ascii="Corbel" w:hAnsi="Corbel"/>
          <w:szCs w:val="22"/>
        </w:rPr>
        <w:t>, insurers continue unabashedly to discriminate in insurance coverage against patients with mental illness in the following ways</w:t>
      </w:r>
      <w:r w:rsidR="00AE30F4">
        <w:rPr>
          <w:rFonts w:ascii="Corbel" w:hAnsi="Corbel"/>
          <w:szCs w:val="22"/>
        </w:rPr>
        <w:t>:</w:t>
      </w:r>
    </w:p>
    <w:p w:rsidR="00D63A00" w:rsidRDefault="00D63A00" w:rsidP="00F07187">
      <w:pPr>
        <w:jc w:val="both"/>
        <w:rPr>
          <w:rFonts w:ascii="Corbel" w:hAnsi="Corbel"/>
          <w:b/>
          <w:szCs w:val="22"/>
        </w:rPr>
      </w:pPr>
    </w:p>
    <w:p w:rsidR="00D63A00" w:rsidRPr="00D63A00" w:rsidRDefault="00865B99" w:rsidP="000532B4">
      <w:pPr>
        <w:pStyle w:val="ListParagraph"/>
        <w:numPr>
          <w:ilvl w:val="0"/>
          <w:numId w:val="7"/>
        </w:numPr>
        <w:ind w:left="720"/>
        <w:jc w:val="both"/>
        <w:rPr>
          <w:rFonts w:ascii="Corbel" w:hAnsi="Corbel"/>
          <w:b/>
          <w:szCs w:val="22"/>
        </w:rPr>
      </w:pPr>
      <w:r w:rsidRPr="00D63A00">
        <w:rPr>
          <w:rFonts w:ascii="Corbel" w:hAnsi="Corbel"/>
          <w:i/>
          <w:szCs w:val="22"/>
        </w:rPr>
        <w:t>Maintaining and Exacerbating Inadequate Provider Networks</w:t>
      </w:r>
      <w:r w:rsidR="002620E9" w:rsidRPr="00D63A00">
        <w:rPr>
          <w:rFonts w:ascii="Corbel" w:hAnsi="Corbel"/>
          <w:szCs w:val="22"/>
        </w:rPr>
        <w:t xml:space="preserve">. </w:t>
      </w:r>
      <w:r w:rsidRPr="00D63A00">
        <w:rPr>
          <w:rFonts w:ascii="Corbel" w:hAnsi="Corbel"/>
          <w:szCs w:val="22"/>
        </w:rPr>
        <w:t xml:space="preserve">Insurers post directories of providers and claim they are available to provide </w:t>
      </w:r>
      <w:r w:rsidRPr="00D63A00">
        <w:rPr>
          <w:rFonts w:ascii="Corbel" w:hAnsi="Corbel"/>
          <w:szCs w:val="22"/>
        </w:rPr>
        <w:lastRenderedPageBreak/>
        <w:t xml:space="preserve">treatment to </w:t>
      </w:r>
      <w:r w:rsidR="00DF576E" w:rsidRPr="00D63A00">
        <w:rPr>
          <w:rFonts w:ascii="Corbel" w:hAnsi="Corbel"/>
          <w:szCs w:val="22"/>
        </w:rPr>
        <w:t>the insured</w:t>
      </w:r>
      <w:r w:rsidR="002620E9" w:rsidRPr="00D63A00">
        <w:rPr>
          <w:rFonts w:ascii="Corbel" w:hAnsi="Corbel"/>
          <w:szCs w:val="22"/>
        </w:rPr>
        <w:t xml:space="preserve">. </w:t>
      </w:r>
      <w:r w:rsidRPr="00D63A00">
        <w:rPr>
          <w:rFonts w:ascii="Corbel" w:hAnsi="Corbel"/>
          <w:szCs w:val="22"/>
        </w:rPr>
        <w:t xml:space="preserve">Insurers represent to the public (and to insurance commissions in order to obtain their license to do business) that the psychiatrists disclosed </w:t>
      </w:r>
      <w:r w:rsidR="0056142A" w:rsidRPr="00D63A00">
        <w:rPr>
          <w:rFonts w:ascii="Corbel" w:hAnsi="Corbel"/>
          <w:szCs w:val="22"/>
        </w:rPr>
        <w:t xml:space="preserve">in </w:t>
      </w:r>
      <w:r w:rsidR="007C631A" w:rsidRPr="00D63A00">
        <w:rPr>
          <w:rFonts w:ascii="Corbel" w:hAnsi="Corbel"/>
          <w:szCs w:val="22"/>
        </w:rPr>
        <w:t>a directory</w:t>
      </w:r>
      <w:r w:rsidRPr="00D63A00">
        <w:rPr>
          <w:rFonts w:ascii="Corbel" w:hAnsi="Corbel"/>
          <w:szCs w:val="22"/>
        </w:rPr>
        <w:t xml:space="preserve"> are available to the </w:t>
      </w:r>
      <w:r w:rsidR="00DF576E" w:rsidRPr="00D63A00">
        <w:rPr>
          <w:rFonts w:ascii="Corbel" w:hAnsi="Corbel"/>
          <w:szCs w:val="22"/>
        </w:rPr>
        <w:t xml:space="preserve">insured </w:t>
      </w:r>
      <w:r w:rsidRPr="00D63A00">
        <w:rPr>
          <w:rFonts w:ascii="Corbel" w:hAnsi="Corbel"/>
          <w:szCs w:val="22"/>
        </w:rPr>
        <w:t>and that their number is adequate to meet the medical needs of the population base covered</w:t>
      </w:r>
      <w:r w:rsidR="002620E9" w:rsidRPr="00D63A00">
        <w:rPr>
          <w:rFonts w:ascii="Corbel" w:hAnsi="Corbel"/>
          <w:szCs w:val="22"/>
        </w:rPr>
        <w:t>.</w:t>
      </w:r>
      <w:r w:rsidRPr="00D63A00">
        <w:rPr>
          <w:rFonts w:ascii="Corbel" w:hAnsi="Corbel"/>
          <w:szCs w:val="22"/>
        </w:rPr>
        <w:t xml:space="preserve"> In reality, the psychiatric providers listed in those directories are not available to see the patients who purchased the insurance coverage</w:t>
      </w:r>
      <w:r w:rsidR="002620E9" w:rsidRPr="00D63A00">
        <w:rPr>
          <w:rFonts w:ascii="Corbel" w:hAnsi="Corbel"/>
          <w:szCs w:val="22"/>
        </w:rPr>
        <w:t>.</w:t>
      </w:r>
      <w:r w:rsidR="00846EE8" w:rsidRPr="00D63A00">
        <w:rPr>
          <w:rFonts w:ascii="Corbel" w:hAnsi="Corbel"/>
          <w:szCs w:val="22"/>
        </w:rPr>
        <w:t xml:space="preserve"> For instance, a </w:t>
      </w:r>
      <w:r w:rsidR="00ED69CC" w:rsidRPr="00D63A00">
        <w:rPr>
          <w:rFonts w:ascii="Corbel" w:hAnsi="Corbel"/>
          <w:szCs w:val="22"/>
        </w:rPr>
        <w:t>recent</w:t>
      </w:r>
      <w:r w:rsidR="00846EE8" w:rsidRPr="00D63A00">
        <w:rPr>
          <w:rFonts w:ascii="Corbel" w:hAnsi="Corbel"/>
          <w:szCs w:val="22"/>
        </w:rPr>
        <w:t xml:space="preserve"> study by the Mental Health Association of Maryland found that </w:t>
      </w:r>
      <w:r w:rsidRPr="00D63A00">
        <w:rPr>
          <w:rFonts w:ascii="Corbel" w:hAnsi="Corbel"/>
          <w:szCs w:val="22"/>
        </w:rPr>
        <w:t>of the psychiatrists listed in psychiatric networks for plans sold through Maryland Health Connections, only 14</w:t>
      </w:r>
      <w:r w:rsidR="00846EE8" w:rsidRPr="00D63A00">
        <w:rPr>
          <w:rFonts w:ascii="Corbel" w:hAnsi="Corbel"/>
          <w:szCs w:val="22"/>
        </w:rPr>
        <w:t xml:space="preserve"> percent</w:t>
      </w:r>
      <w:r w:rsidRPr="00D63A00">
        <w:rPr>
          <w:rFonts w:ascii="Corbel" w:hAnsi="Corbel"/>
          <w:szCs w:val="22"/>
        </w:rPr>
        <w:t xml:space="preserve"> accepted new patients and were available for an appointment in 45 days</w:t>
      </w:r>
      <w:r w:rsidR="008479CB" w:rsidRPr="00D63A00">
        <w:rPr>
          <w:rFonts w:ascii="Corbel" w:hAnsi="Corbel"/>
          <w:szCs w:val="22"/>
        </w:rPr>
        <w:t>,</w:t>
      </w:r>
      <w:r w:rsidRPr="00D63A00">
        <w:rPr>
          <w:rFonts w:ascii="Corbel" w:hAnsi="Corbel"/>
          <w:szCs w:val="22"/>
        </w:rPr>
        <w:t xml:space="preserve"> 57</w:t>
      </w:r>
      <w:r w:rsidR="00846EE8" w:rsidRPr="00D63A00">
        <w:rPr>
          <w:rFonts w:ascii="Corbel" w:hAnsi="Corbel"/>
          <w:szCs w:val="22"/>
        </w:rPr>
        <w:t xml:space="preserve"> percent</w:t>
      </w:r>
      <w:r w:rsidRPr="00D63A00">
        <w:rPr>
          <w:rFonts w:ascii="Corbel" w:hAnsi="Corbel"/>
          <w:szCs w:val="22"/>
        </w:rPr>
        <w:t xml:space="preserve"> of the psychiatrists listed were not reachable</w:t>
      </w:r>
      <w:r w:rsidR="008479CB" w:rsidRPr="00D63A00">
        <w:rPr>
          <w:rFonts w:ascii="Corbel" w:hAnsi="Corbel"/>
          <w:szCs w:val="22"/>
        </w:rPr>
        <w:t>,</w:t>
      </w:r>
      <w:r w:rsidR="00846EE8" w:rsidRPr="00D63A00">
        <w:rPr>
          <w:rFonts w:ascii="Corbel" w:hAnsi="Corbel"/>
          <w:szCs w:val="22"/>
        </w:rPr>
        <w:t xml:space="preserve"> and </w:t>
      </w:r>
      <w:r w:rsidRPr="00D63A00">
        <w:rPr>
          <w:rFonts w:ascii="Corbel" w:hAnsi="Corbel"/>
          <w:szCs w:val="22"/>
        </w:rPr>
        <w:t>less than 40</w:t>
      </w:r>
      <w:r w:rsidR="00846EE8" w:rsidRPr="00D63A00">
        <w:rPr>
          <w:rFonts w:ascii="Corbel" w:hAnsi="Corbel"/>
          <w:szCs w:val="22"/>
        </w:rPr>
        <w:t xml:space="preserve"> percent</w:t>
      </w:r>
      <w:r w:rsidRPr="00D63A00">
        <w:rPr>
          <w:rFonts w:ascii="Corbel" w:hAnsi="Corbel"/>
          <w:szCs w:val="22"/>
        </w:rPr>
        <w:t xml:space="preserve"> of those listed accepted the insurance offered by the plan listing them as participating</w:t>
      </w:r>
      <w:r w:rsidR="00846EE8" w:rsidRPr="00D63A00">
        <w:rPr>
          <w:rFonts w:ascii="Corbel" w:hAnsi="Corbel"/>
          <w:szCs w:val="22"/>
        </w:rPr>
        <w:t>.</w:t>
      </w:r>
      <w:r w:rsidR="00846EE8">
        <w:rPr>
          <w:rStyle w:val="FootnoteReference"/>
          <w:rFonts w:ascii="Corbel" w:hAnsi="Corbel"/>
          <w:szCs w:val="22"/>
        </w:rPr>
        <w:footnoteReference w:id="6"/>
      </w:r>
      <w:r w:rsidRPr="00D63A00">
        <w:rPr>
          <w:rFonts w:ascii="Corbel" w:hAnsi="Corbel"/>
          <w:szCs w:val="22"/>
        </w:rPr>
        <w:t xml:space="preserve"> </w:t>
      </w:r>
      <w:r w:rsidR="00304871" w:rsidRPr="00D63A00">
        <w:rPr>
          <w:rFonts w:ascii="Corbel" w:hAnsi="Corbel"/>
          <w:szCs w:val="22"/>
        </w:rPr>
        <w:t xml:space="preserve">As another example, </w:t>
      </w:r>
      <w:r w:rsidR="00DF576E" w:rsidRPr="00D63A00">
        <w:rPr>
          <w:rFonts w:ascii="Corbel" w:hAnsi="Corbel"/>
          <w:szCs w:val="22"/>
        </w:rPr>
        <w:t xml:space="preserve">a similar report on network adequacy </w:t>
      </w:r>
      <w:r w:rsidR="00304871" w:rsidRPr="00D63A00">
        <w:rPr>
          <w:rFonts w:ascii="Corbel" w:hAnsi="Corbel"/>
          <w:szCs w:val="22"/>
        </w:rPr>
        <w:t>in New Jersey</w:t>
      </w:r>
      <w:r w:rsidR="00DF576E" w:rsidRPr="00D63A00">
        <w:rPr>
          <w:rFonts w:ascii="Corbel" w:hAnsi="Corbel"/>
          <w:szCs w:val="22"/>
        </w:rPr>
        <w:t xml:space="preserve"> found that</w:t>
      </w:r>
      <w:r w:rsidR="00304871" w:rsidRPr="00D63A00">
        <w:rPr>
          <w:rFonts w:ascii="Corbel" w:hAnsi="Corbel"/>
          <w:szCs w:val="22"/>
        </w:rPr>
        <w:t xml:space="preserve"> </w:t>
      </w:r>
      <w:r w:rsidRPr="00D63A00">
        <w:rPr>
          <w:rFonts w:ascii="Corbel" w:hAnsi="Corbel"/>
          <w:szCs w:val="22"/>
        </w:rPr>
        <w:t>33</w:t>
      </w:r>
      <w:r w:rsidR="00DC5081" w:rsidRPr="00D63A00">
        <w:rPr>
          <w:rFonts w:ascii="Corbel" w:hAnsi="Corbel"/>
          <w:szCs w:val="22"/>
        </w:rPr>
        <w:t xml:space="preserve"> percent</w:t>
      </w:r>
      <w:r w:rsidRPr="00D63A00">
        <w:rPr>
          <w:rFonts w:ascii="Corbel" w:hAnsi="Corbel"/>
          <w:szCs w:val="22"/>
        </w:rPr>
        <w:t xml:space="preserve"> of the psychiatrists’ contact information was incorrect, 8</w:t>
      </w:r>
      <w:r w:rsidR="00AA351B" w:rsidRPr="00D63A00">
        <w:rPr>
          <w:rFonts w:ascii="Corbel" w:hAnsi="Corbel"/>
          <w:szCs w:val="22"/>
        </w:rPr>
        <w:t xml:space="preserve"> percent </w:t>
      </w:r>
      <w:r w:rsidRPr="00D63A00">
        <w:rPr>
          <w:rFonts w:ascii="Corbel" w:hAnsi="Corbel"/>
          <w:szCs w:val="22"/>
        </w:rPr>
        <w:t>of the psychiatrists listed were not psychiatrists, 49</w:t>
      </w:r>
      <w:r w:rsidR="00B64015" w:rsidRPr="00D63A00">
        <w:rPr>
          <w:rFonts w:ascii="Corbel" w:hAnsi="Corbel"/>
          <w:szCs w:val="22"/>
        </w:rPr>
        <w:t xml:space="preserve"> percent</w:t>
      </w:r>
      <w:r w:rsidRPr="00D63A00">
        <w:rPr>
          <w:rFonts w:ascii="Corbel" w:hAnsi="Corbel"/>
          <w:szCs w:val="22"/>
        </w:rPr>
        <w:t xml:space="preserve"> were not taking new privately insured patients, and 50</w:t>
      </w:r>
      <w:r w:rsidR="00B64015" w:rsidRPr="00D63A00">
        <w:rPr>
          <w:rFonts w:ascii="Corbel" w:hAnsi="Corbel"/>
          <w:szCs w:val="22"/>
        </w:rPr>
        <w:t xml:space="preserve"> percent</w:t>
      </w:r>
      <w:r w:rsidRPr="00D63A00">
        <w:rPr>
          <w:rFonts w:ascii="Corbel" w:hAnsi="Corbel"/>
          <w:szCs w:val="22"/>
        </w:rPr>
        <w:t xml:space="preserve"> had </w:t>
      </w:r>
      <w:r w:rsidRPr="00D63A00">
        <w:rPr>
          <w:rFonts w:ascii="Corbel" w:hAnsi="Corbel"/>
          <w:szCs w:val="22"/>
        </w:rPr>
        <w:lastRenderedPageBreak/>
        <w:t>wait times of two or more months</w:t>
      </w:r>
      <w:r w:rsidR="002620E9" w:rsidRPr="00D63A00">
        <w:rPr>
          <w:rFonts w:ascii="Corbel" w:hAnsi="Corbel"/>
          <w:szCs w:val="22"/>
        </w:rPr>
        <w:t>.</w:t>
      </w:r>
      <w:r w:rsidR="00304871">
        <w:rPr>
          <w:rStyle w:val="FootnoteReference"/>
          <w:rFonts w:ascii="Corbel" w:hAnsi="Corbel"/>
          <w:szCs w:val="22"/>
        </w:rPr>
        <w:footnoteReference w:id="7"/>
      </w:r>
      <w:r w:rsidR="002620E9" w:rsidRPr="00D63A00">
        <w:rPr>
          <w:rFonts w:ascii="Corbel" w:hAnsi="Corbel"/>
          <w:szCs w:val="22"/>
        </w:rPr>
        <w:t xml:space="preserve"> </w:t>
      </w:r>
      <w:r w:rsidRPr="00D63A00">
        <w:rPr>
          <w:rFonts w:ascii="Corbel" w:hAnsi="Corbel"/>
          <w:szCs w:val="22"/>
        </w:rPr>
        <w:t xml:space="preserve">Discriminating against </w:t>
      </w:r>
      <w:r w:rsidR="003C2247" w:rsidRPr="00D63A00">
        <w:rPr>
          <w:rFonts w:ascii="Corbel" w:hAnsi="Corbel"/>
          <w:szCs w:val="22"/>
        </w:rPr>
        <w:t>individuals with mental illness</w:t>
      </w:r>
      <w:r w:rsidRPr="00D63A00">
        <w:rPr>
          <w:rFonts w:ascii="Corbel" w:hAnsi="Corbel"/>
          <w:szCs w:val="22"/>
        </w:rPr>
        <w:t xml:space="preserve"> by maintaining a network that is not adequate to provide access to care violates MHPAEA</w:t>
      </w:r>
      <w:r w:rsidR="00785F93" w:rsidRPr="00D63A00">
        <w:rPr>
          <w:rFonts w:ascii="Corbel" w:hAnsi="Corbel"/>
          <w:szCs w:val="22"/>
        </w:rPr>
        <w:t xml:space="preserve"> (</w:t>
      </w:r>
      <w:r w:rsidRPr="00D63A00">
        <w:rPr>
          <w:rFonts w:ascii="Corbel" w:hAnsi="Corbel"/>
          <w:i/>
          <w:szCs w:val="22"/>
        </w:rPr>
        <w:t>See</w:t>
      </w:r>
      <w:r w:rsidRPr="00D63A00">
        <w:rPr>
          <w:rFonts w:ascii="Corbel" w:hAnsi="Corbel"/>
          <w:szCs w:val="22"/>
        </w:rPr>
        <w:t xml:space="preserve"> 78 </w:t>
      </w:r>
      <w:r w:rsidR="00785F93" w:rsidRPr="00D63A00">
        <w:rPr>
          <w:rFonts w:ascii="Corbel" w:hAnsi="Corbel"/>
          <w:szCs w:val="22"/>
        </w:rPr>
        <w:t xml:space="preserve">Fed. Reg. </w:t>
      </w:r>
      <w:r w:rsidRPr="00D63A00">
        <w:rPr>
          <w:rFonts w:ascii="Corbel" w:hAnsi="Corbel"/>
          <w:szCs w:val="22"/>
        </w:rPr>
        <w:t>68246</w:t>
      </w:r>
      <w:r w:rsidR="00785F93" w:rsidRPr="00D63A00">
        <w:rPr>
          <w:rFonts w:ascii="Corbel" w:hAnsi="Corbel"/>
          <w:szCs w:val="22"/>
        </w:rPr>
        <w:t>).</w:t>
      </w:r>
      <w:r w:rsidR="003C2247" w:rsidRPr="00D63A00">
        <w:rPr>
          <w:rFonts w:ascii="Corbel" w:hAnsi="Corbel"/>
          <w:szCs w:val="22"/>
        </w:rPr>
        <w:t xml:space="preserve"> </w:t>
      </w:r>
    </w:p>
    <w:p w:rsidR="00D63A00" w:rsidRPr="00D63A00" w:rsidRDefault="00D63A00" w:rsidP="00F07187">
      <w:pPr>
        <w:pStyle w:val="ListParagraph"/>
        <w:ind w:left="360"/>
        <w:jc w:val="both"/>
        <w:rPr>
          <w:rFonts w:ascii="Corbel" w:hAnsi="Corbel"/>
          <w:b/>
          <w:szCs w:val="22"/>
        </w:rPr>
      </w:pPr>
    </w:p>
    <w:p w:rsidR="00D63A00" w:rsidRDefault="00865B99" w:rsidP="000532B4">
      <w:pPr>
        <w:pStyle w:val="ListParagraph"/>
        <w:jc w:val="both"/>
        <w:rPr>
          <w:rFonts w:ascii="Corbel" w:hAnsi="Corbel"/>
          <w:szCs w:val="22"/>
        </w:rPr>
      </w:pPr>
      <w:r w:rsidRPr="00D63A00">
        <w:rPr>
          <w:rFonts w:ascii="Corbel" w:hAnsi="Corbel"/>
          <w:szCs w:val="22"/>
        </w:rPr>
        <w:t xml:space="preserve">Maintaining inaccurate directories benefits the insurance company because the </w:t>
      </w:r>
      <w:r w:rsidR="0017319A" w:rsidRPr="00D63A00">
        <w:rPr>
          <w:rFonts w:ascii="Corbel" w:hAnsi="Corbel"/>
          <w:szCs w:val="22"/>
        </w:rPr>
        <w:t>“</w:t>
      </w:r>
      <w:r w:rsidRPr="00D63A00">
        <w:rPr>
          <w:rFonts w:ascii="Corbel" w:hAnsi="Corbel"/>
          <w:szCs w:val="22"/>
        </w:rPr>
        <w:t xml:space="preserve">robust” directory attracts premium paying customers and its real emptiness allows the </w:t>
      </w:r>
      <w:r w:rsidR="0017319A" w:rsidRPr="00D63A00">
        <w:rPr>
          <w:rFonts w:ascii="Corbel" w:hAnsi="Corbel"/>
          <w:szCs w:val="22"/>
        </w:rPr>
        <w:t>c</w:t>
      </w:r>
      <w:r w:rsidRPr="00D63A00">
        <w:rPr>
          <w:rFonts w:ascii="Corbel" w:hAnsi="Corbel"/>
          <w:szCs w:val="22"/>
        </w:rPr>
        <w:t xml:space="preserve">ompany to avoid expenses associated with providing needed mental </w:t>
      </w:r>
      <w:r w:rsidR="00F9065F" w:rsidRPr="00D63A00">
        <w:rPr>
          <w:rFonts w:ascii="Corbel" w:hAnsi="Corbel"/>
          <w:szCs w:val="22"/>
        </w:rPr>
        <w:t>health</w:t>
      </w:r>
      <w:r w:rsidR="008479CB" w:rsidRPr="00D63A00">
        <w:rPr>
          <w:rFonts w:ascii="Corbel" w:hAnsi="Corbel"/>
          <w:szCs w:val="22"/>
        </w:rPr>
        <w:t xml:space="preserve"> </w:t>
      </w:r>
      <w:r w:rsidR="00F9065F" w:rsidRPr="00D63A00">
        <w:rPr>
          <w:rFonts w:ascii="Corbel" w:hAnsi="Corbel"/>
          <w:szCs w:val="22"/>
        </w:rPr>
        <w:t>care</w:t>
      </w:r>
      <w:r w:rsidR="002620E9" w:rsidRPr="00D63A00">
        <w:rPr>
          <w:rFonts w:ascii="Corbel" w:hAnsi="Corbel"/>
          <w:szCs w:val="22"/>
        </w:rPr>
        <w:t xml:space="preserve">. </w:t>
      </w:r>
      <w:r w:rsidRPr="00D63A00">
        <w:rPr>
          <w:rFonts w:ascii="Corbel" w:hAnsi="Corbel"/>
          <w:szCs w:val="22"/>
        </w:rPr>
        <w:t>Creating mega</w:t>
      </w:r>
      <w:r w:rsidR="0017319A" w:rsidRPr="00D63A00">
        <w:rPr>
          <w:rFonts w:ascii="Corbel" w:hAnsi="Corbel"/>
          <w:szCs w:val="22"/>
        </w:rPr>
        <w:t>-</w:t>
      </w:r>
      <w:r w:rsidRPr="00D63A00">
        <w:rPr>
          <w:rFonts w:ascii="Corbel" w:hAnsi="Corbel"/>
          <w:szCs w:val="22"/>
        </w:rPr>
        <w:t xml:space="preserve">insurers threatens to exacerbate the “phantom network” problem by eliminating competition on </w:t>
      </w:r>
      <w:r w:rsidR="0017319A" w:rsidRPr="00D63A00">
        <w:rPr>
          <w:rFonts w:ascii="Corbel" w:hAnsi="Corbel"/>
          <w:szCs w:val="22"/>
        </w:rPr>
        <w:t xml:space="preserve">both the </w:t>
      </w:r>
      <w:r w:rsidRPr="00D63A00">
        <w:rPr>
          <w:rFonts w:ascii="Corbel" w:hAnsi="Corbel"/>
          <w:szCs w:val="22"/>
        </w:rPr>
        <w:t>consumer and provider end</w:t>
      </w:r>
      <w:r w:rsidR="0017319A" w:rsidRPr="00D63A00">
        <w:rPr>
          <w:rFonts w:ascii="Corbel" w:hAnsi="Corbel"/>
          <w:szCs w:val="22"/>
        </w:rPr>
        <w:t>s</w:t>
      </w:r>
      <w:r w:rsidRPr="00D63A00">
        <w:rPr>
          <w:rFonts w:ascii="Corbel" w:hAnsi="Corbel"/>
          <w:szCs w:val="22"/>
        </w:rPr>
        <w:t xml:space="preserve"> of the service chain</w:t>
      </w:r>
      <w:r w:rsidR="002620E9" w:rsidRPr="00D63A00">
        <w:rPr>
          <w:rFonts w:ascii="Corbel" w:hAnsi="Corbel"/>
          <w:szCs w:val="22"/>
        </w:rPr>
        <w:t xml:space="preserve">. </w:t>
      </w:r>
      <w:r w:rsidRPr="00D63A00">
        <w:rPr>
          <w:rFonts w:ascii="Corbel" w:hAnsi="Corbel"/>
          <w:szCs w:val="22"/>
        </w:rPr>
        <w:t xml:space="preserve">As part of its due diligence, </w:t>
      </w:r>
      <w:r w:rsidR="00543FC4">
        <w:rPr>
          <w:rFonts w:ascii="Corbel" w:hAnsi="Corbel"/>
          <w:szCs w:val="22"/>
        </w:rPr>
        <w:t>your Office</w:t>
      </w:r>
      <w:r w:rsidRPr="00D63A00">
        <w:rPr>
          <w:rFonts w:ascii="Corbel" w:hAnsi="Corbel"/>
          <w:szCs w:val="22"/>
        </w:rPr>
        <w:t xml:space="preserve"> should demand that the merger partners produce their network directories of psychiatrists in each relevant market and run data demonstrating how many claims each of the psychiatrists listed in that directory submitted in the prior 12 months</w:t>
      </w:r>
      <w:r w:rsidR="002620E9" w:rsidRPr="00D63A00">
        <w:rPr>
          <w:rFonts w:ascii="Corbel" w:hAnsi="Corbel"/>
          <w:szCs w:val="22"/>
        </w:rPr>
        <w:t xml:space="preserve">. </w:t>
      </w:r>
      <w:r w:rsidRPr="00D63A00">
        <w:rPr>
          <w:rFonts w:ascii="Corbel" w:hAnsi="Corbel"/>
          <w:szCs w:val="22"/>
        </w:rPr>
        <w:t xml:space="preserve">Based on </w:t>
      </w:r>
      <w:r w:rsidR="0017319A" w:rsidRPr="00D63A00">
        <w:rPr>
          <w:rFonts w:ascii="Corbel" w:hAnsi="Corbel"/>
          <w:szCs w:val="22"/>
        </w:rPr>
        <w:t xml:space="preserve">examples cited </w:t>
      </w:r>
      <w:r w:rsidRPr="00D63A00">
        <w:rPr>
          <w:rFonts w:ascii="Corbel" w:hAnsi="Corbel"/>
          <w:szCs w:val="22"/>
        </w:rPr>
        <w:t>above, the likely result will be that less than half of those</w:t>
      </w:r>
      <w:r w:rsidR="0017319A" w:rsidRPr="00D63A00">
        <w:rPr>
          <w:rFonts w:ascii="Corbel" w:hAnsi="Corbel"/>
          <w:szCs w:val="22"/>
        </w:rPr>
        <w:t xml:space="preserve"> psychiatrists</w:t>
      </w:r>
      <w:r w:rsidRPr="00D63A00">
        <w:rPr>
          <w:rFonts w:ascii="Corbel" w:hAnsi="Corbel"/>
          <w:szCs w:val="22"/>
        </w:rPr>
        <w:t xml:space="preserve"> listed actually see patients with that insurance, meaning the plan is misstating its ability to meet the needs of the population it insures</w:t>
      </w:r>
      <w:r w:rsidR="002620E9" w:rsidRPr="00D63A00">
        <w:rPr>
          <w:rFonts w:ascii="Corbel" w:hAnsi="Corbel"/>
          <w:szCs w:val="22"/>
        </w:rPr>
        <w:t>.</w:t>
      </w:r>
    </w:p>
    <w:p w:rsidR="00D63A00" w:rsidRDefault="00D63A00" w:rsidP="00F07187">
      <w:pPr>
        <w:pStyle w:val="ListParagraph"/>
        <w:ind w:left="360"/>
        <w:jc w:val="both"/>
        <w:rPr>
          <w:rFonts w:ascii="Corbel" w:hAnsi="Corbel"/>
          <w:szCs w:val="22"/>
        </w:rPr>
      </w:pPr>
    </w:p>
    <w:p w:rsidR="00D63A00" w:rsidRPr="00D63A00" w:rsidRDefault="00865B99" w:rsidP="000532B4">
      <w:pPr>
        <w:pStyle w:val="ListParagraph"/>
        <w:numPr>
          <w:ilvl w:val="0"/>
          <w:numId w:val="7"/>
        </w:numPr>
        <w:ind w:left="720"/>
        <w:jc w:val="both"/>
        <w:rPr>
          <w:rFonts w:ascii="Corbel" w:hAnsi="Corbel"/>
          <w:b/>
          <w:szCs w:val="22"/>
        </w:rPr>
      </w:pPr>
      <w:r w:rsidRPr="00D63A00">
        <w:rPr>
          <w:rFonts w:ascii="Corbel" w:hAnsi="Corbel"/>
          <w:i/>
          <w:szCs w:val="22"/>
        </w:rPr>
        <w:lastRenderedPageBreak/>
        <w:t>Control of the Supply of Psychiatrists to Plan Beneficiaries</w:t>
      </w:r>
      <w:r w:rsidR="002620E9" w:rsidRPr="00D63A00">
        <w:rPr>
          <w:rFonts w:ascii="Corbel" w:hAnsi="Corbel"/>
          <w:i/>
          <w:szCs w:val="22"/>
        </w:rPr>
        <w:t>.</w:t>
      </w:r>
      <w:r w:rsidR="002620E9" w:rsidRPr="00D63A00">
        <w:rPr>
          <w:rFonts w:ascii="Corbel" w:hAnsi="Corbel"/>
          <w:szCs w:val="22"/>
        </w:rPr>
        <w:t xml:space="preserve"> </w:t>
      </w:r>
      <w:r w:rsidRPr="00D63A00">
        <w:rPr>
          <w:rFonts w:ascii="Corbel" w:hAnsi="Corbel"/>
          <w:szCs w:val="22"/>
        </w:rPr>
        <w:t xml:space="preserve">Although there is a great need for mental </w:t>
      </w:r>
      <w:r w:rsidR="00F9065F" w:rsidRPr="00D63A00">
        <w:rPr>
          <w:rFonts w:ascii="Corbel" w:hAnsi="Corbel"/>
          <w:szCs w:val="22"/>
        </w:rPr>
        <w:t>health</w:t>
      </w:r>
      <w:r w:rsidR="008479CB" w:rsidRPr="00D63A00">
        <w:rPr>
          <w:rFonts w:ascii="Corbel" w:hAnsi="Corbel"/>
          <w:szCs w:val="22"/>
        </w:rPr>
        <w:t xml:space="preserve"> </w:t>
      </w:r>
      <w:r w:rsidR="00F9065F" w:rsidRPr="00D63A00">
        <w:rPr>
          <w:rFonts w:ascii="Corbel" w:hAnsi="Corbel"/>
          <w:szCs w:val="22"/>
        </w:rPr>
        <w:t>care</w:t>
      </w:r>
      <w:r w:rsidRPr="00D63A00">
        <w:rPr>
          <w:rFonts w:ascii="Corbel" w:hAnsi="Corbel"/>
          <w:szCs w:val="22"/>
        </w:rPr>
        <w:t>,</w:t>
      </w:r>
      <w:r w:rsidR="00B728CB" w:rsidRPr="00D63A00">
        <w:rPr>
          <w:rFonts w:ascii="Corbel" w:hAnsi="Corbel"/>
          <w:szCs w:val="22"/>
        </w:rPr>
        <w:t xml:space="preserve"> </w:t>
      </w:r>
      <w:r w:rsidRPr="00D63A00">
        <w:rPr>
          <w:rFonts w:ascii="Corbel" w:hAnsi="Corbel"/>
          <w:szCs w:val="22"/>
        </w:rPr>
        <w:t>insurers intentionally discourage psychiatrists from participating in their networks by paying them less than other physicians for the same Current Procedur</w:t>
      </w:r>
      <w:r w:rsidR="00E31596" w:rsidRPr="00D63A00">
        <w:rPr>
          <w:rFonts w:ascii="Corbel" w:hAnsi="Corbel"/>
          <w:szCs w:val="22"/>
        </w:rPr>
        <w:t>al</w:t>
      </w:r>
      <w:r w:rsidR="00673DF7" w:rsidRPr="00D63A00">
        <w:rPr>
          <w:rFonts w:ascii="Corbel" w:hAnsi="Corbel"/>
          <w:szCs w:val="22"/>
        </w:rPr>
        <w:t xml:space="preserve"> Terminology</w:t>
      </w:r>
      <w:r w:rsidR="004C63C9" w:rsidRPr="00D63A00">
        <w:rPr>
          <w:rFonts w:ascii="Corbel" w:hAnsi="Corbel"/>
          <w:szCs w:val="22"/>
        </w:rPr>
        <w:t xml:space="preserve"> (CPT)</w:t>
      </w:r>
      <w:r w:rsidRPr="00D63A00">
        <w:rPr>
          <w:rFonts w:ascii="Corbel" w:hAnsi="Corbel"/>
          <w:szCs w:val="22"/>
        </w:rPr>
        <w:t xml:space="preserve"> </w:t>
      </w:r>
      <w:r w:rsidR="00E31596" w:rsidRPr="00D63A00">
        <w:rPr>
          <w:rFonts w:ascii="Corbel" w:hAnsi="Corbel"/>
          <w:szCs w:val="22"/>
        </w:rPr>
        <w:t>c</w:t>
      </w:r>
      <w:r w:rsidRPr="00D63A00">
        <w:rPr>
          <w:rFonts w:ascii="Corbel" w:hAnsi="Corbel"/>
          <w:szCs w:val="22"/>
        </w:rPr>
        <w:t>odes (</w:t>
      </w:r>
      <w:r w:rsidR="00E31596" w:rsidRPr="00D63A00">
        <w:rPr>
          <w:rFonts w:ascii="Corbel" w:hAnsi="Corbel"/>
          <w:szCs w:val="22"/>
        </w:rPr>
        <w:t xml:space="preserve">such </w:t>
      </w:r>
      <w:r w:rsidRPr="00D63A00">
        <w:rPr>
          <w:rFonts w:ascii="Corbel" w:hAnsi="Corbel"/>
          <w:szCs w:val="22"/>
        </w:rPr>
        <w:t>codes describe services provided)</w:t>
      </w:r>
      <w:r w:rsidR="002620E9" w:rsidRPr="00D63A00">
        <w:rPr>
          <w:rFonts w:ascii="Corbel" w:hAnsi="Corbel"/>
          <w:szCs w:val="22"/>
        </w:rPr>
        <w:t xml:space="preserve">. </w:t>
      </w:r>
      <w:r w:rsidR="00C96071">
        <w:rPr>
          <w:rFonts w:ascii="Corbel" w:hAnsi="Corbel"/>
          <w:szCs w:val="22"/>
        </w:rPr>
        <w:t>The American Psychiatric Association</w:t>
      </w:r>
      <w:r w:rsidRPr="00D63A00">
        <w:rPr>
          <w:rFonts w:ascii="Corbel" w:hAnsi="Corbel"/>
          <w:szCs w:val="22"/>
        </w:rPr>
        <w:t xml:space="preserve"> has filed litigation against Anthem alleging that this practice violates the Mental Health Parity and Addiction Equity Act</w:t>
      </w:r>
      <w:r w:rsidR="002620E9" w:rsidRPr="00D63A00">
        <w:rPr>
          <w:rFonts w:ascii="Corbel" w:hAnsi="Corbel"/>
          <w:szCs w:val="22"/>
        </w:rPr>
        <w:t>.</w:t>
      </w:r>
      <w:r w:rsidR="00330C45">
        <w:rPr>
          <w:rStyle w:val="FootnoteReference"/>
          <w:rFonts w:ascii="Corbel" w:hAnsi="Corbel"/>
          <w:szCs w:val="22"/>
        </w:rPr>
        <w:footnoteReference w:id="8"/>
      </w:r>
      <w:r w:rsidR="002620E9" w:rsidRPr="00D63A00">
        <w:rPr>
          <w:rFonts w:ascii="Corbel" w:hAnsi="Corbel"/>
          <w:szCs w:val="22"/>
        </w:rPr>
        <w:t xml:space="preserve"> </w:t>
      </w:r>
      <w:r w:rsidRPr="00D63A00">
        <w:rPr>
          <w:rFonts w:ascii="Corbel" w:hAnsi="Corbel"/>
          <w:szCs w:val="22"/>
        </w:rPr>
        <w:t>If the plans can discourage participation by psychiatrists, people do not access care and the plans do not have to spend money on mental health</w:t>
      </w:r>
      <w:r w:rsidR="00AA77D2" w:rsidRPr="00D63A00">
        <w:rPr>
          <w:rFonts w:ascii="Corbel" w:hAnsi="Corbel"/>
          <w:szCs w:val="22"/>
        </w:rPr>
        <w:t xml:space="preserve"> services</w:t>
      </w:r>
      <w:r w:rsidR="002620E9" w:rsidRPr="00D63A00">
        <w:rPr>
          <w:rFonts w:ascii="Corbel" w:hAnsi="Corbel"/>
          <w:szCs w:val="22"/>
        </w:rPr>
        <w:t xml:space="preserve">. </w:t>
      </w:r>
      <w:r w:rsidR="00077CF8">
        <w:rPr>
          <w:rFonts w:ascii="Corbel" w:hAnsi="Corbel"/>
          <w:szCs w:val="22"/>
        </w:rPr>
        <w:t>Your Office’s</w:t>
      </w:r>
      <w:r w:rsidRPr="00D63A00">
        <w:rPr>
          <w:rFonts w:ascii="Corbel" w:hAnsi="Corbel"/>
          <w:szCs w:val="22"/>
        </w:rPr>
        <w:t xml:space="preserve"> due diligence should analyze the impact</w:t>
      </w:r>
      <w:r w:rsidR="00900482" w:rsidRPr="00D63A00">
        <w:rPr>
          <w:rFonts w:ascii="Corbel" w:hAnsi="Corbel"/>
          <w:szCs w:val="22"/>
        </w:rPr>
        <w:t xml:space="preserve"> that</w:t>
      </w:r>
      <w:r w:rsidRPr="00D63A00">
        <w:rPr>
          <w:rFonts w:ascii="Corbel" w:hAnsi="Corbel"/>
          <w:szCs w:val="22"/>
        </w:rPr>
        <w:t xml:space="preserve"> the combinations and reduction in competition will have on rates paid to psychiatrists and the resulting </w:t>
      </w:r>
      <w:r w:rsidR="00900482" w:rsidRPr="00D63A00">
        <w:rPr>
          <w:rFonts w:ascii="Corbel" w:hAnsi="Corbel"/>
          <w:szCs w:val="22"/>
        </w:rPr>
        <w:t>effect</w:t>
      </w:r>
      <w:r w:rsidRPr="00D63A00">
        <w:rPr>
          <w:rFonts w:ascii="Corbel" w:hAnsi="Corbel"/>
          <w:szCs w:val="22"/>
        </w:rPr>
        <w:t xml:space="preserve"> on access to psychiatric care within the networks</w:t>
      </w:r>
      <w:r w:rsidR="00D21548">
        <w:rPr>
          <w:rFonts w:ascii="Corbel" w:hAnsi="Corbel"/>
          <w:szCs w:val="22"/>
        </w:rPr>
        <w:t>.</w:t>
      </w:r>
      <w:r w:rsidRPr="00D63A00">
        <w:rPr>
          <w:rFonts w:ascii="Corbel" w:hAnsi="Corbel"/>
          <w:szCs w:val="22"/>
        </w:rPr>
        <w:t xml:space="preserve"> </w:t>
      </w:r>
      <w:r w:rsidR="00E40168" w:rsidRPr="00D63A00">
        <w:rPr>
          <w:rFonts w:ascii="Corbel" w:hAnsi="Corbel"/>
          <w:szCs w:val="22"/>
        </w:rPr>
        <w:t>Combining two</w:t>
      </w:r>
      <w:r w:rsidRPr="00D63A00">
        <w:rPr>
          <w:rFonts w:ascii="Corbel" w:hAnsi="Corbel"/>
          <w:szCs w:val="22"/>
        </w:rPr>
        <w:t xml:space="preserve"> companies that discourage network participation by psychiatrists</w:t>
      </w:r>
      <w:r w:rsidR="005A57C5" w:rsidRPr="00D63A00">
        <w:rPr>
          <w:rFonts w:ascii="Corbel" w:hAnsi="Corbel"/>
          <w:szCs w:val="22"/>
        </w:rPr>
        <w:t xml:space="preserve"> </w:t>
      </w:r>
      <w:r w:rsidRPr="00D63A00">
        <w:rPr>
          <w:rFonts w:ascii="Corbel" w:hAnsi="Corbel"/>
          <w:szCs w:val="22"/>
        </w:rPr>
        <w:t>th</w:t>
      </w:r>
      <w:r w:rsidR="009825F4" w:rsidRPr="00D63A00">
        <w:rPr>
          <w:rFonts w:ascii="Corbel" w:hAnsi="Corbel"/>
          <w:szCs w:val="22"/>
        </w:rPr>
        <w:t>r</w:t>
      </w:r>
      <w:r w:rsidRPr="00D63A00">
        <w:rPr>
          <w:rFonts w:ascii="Corbel" w:hAnsi="Corbel"/>
          <w:szCs w:val="22"/>
        </w:rPr>
        <w:t xml:space="preserve">ough discriminatory reimbursement </w:t>
      </w:r>
      <w:r w:rsidR="00E40168" w:rsidRPr="00D63A00">
        <w:rPr>
          <w:rFonts w:ascii="Corbel" w:hAnsi="Corbel"/>
          <w:szCs w:val="22"/>
        </w:rPr>
        <w:t>will</w:t>
      </w:r>
      <w:r w:rsidRPr="00D63A00">
        <w:rPr>
          <w:rFonts w:ascii="Corbel" w:hAnsi="Corbel"/>
          <w:szCs w:val="22"/>
        </w:rPr>
        <w:t xml:space="preserve"> </w:t>
      </w:r>
      <w:r w:rsidR="009939E9" w:rsidRPr="00D63A00">
        <w:rPr>
          <w:rFonts w:ascii="Corbel" w:hAnsi="Corbel"/>
          <w:szCs w:val="22"/>
        </w:rPr>
        <w:t>exacerbate</w:t>
      </w:r>
      <w:r w:rsidRPr="00D63A00">
        <w:rPr>
          <w:rFonts w:ascii="Corbel" w:hAnsi="Corbel"/>
          <w:szCs w:val="22"/>
        </w:rPr>
        <w:t xml:space="preserve"> the </w:t>
      </w:r>
      <w:r w:rsidR="0043104F" w:rsidRPr="00D63A00">
        <w:rPr>
          <w:rFonts w:ascii="Corbel" w:hAnsi="Corbel"/>
          <w:szCs w:val="22"/>
        </w:rPr>
        <w:t>access problem</w:t>
      </w:r>
      <w:r w:rsidRPr="00D63A00">
        <w:rPr>
          <w:rFonts w:ascii="Corbel" w:hAnsi="Corbel"/>
          <w:szCs w:val="22"/>
        </w:rPr>
        <w:t xml:space="preserve"> </w:t>
      </w:r>
      <w:r w:rsidR="00DE7253" w:rsidRPr="00D63A00">
        <w:rPr>
          <w:rFonts w:ascii="Corbel" w:hAnsi="Corbel"/>
          <w:szCs w:val="22"/>
        </w:rPr>
        <w:t>in</w:t>
      </w:r>
      <w:r w:rsidRPr="00D63A00">
        <w:rPr>
          <w:rFonts w:ascii="Corbel" w:hAnsi="Corbel"/>
          <w:szCs w:val="22"/>
        </w:rPr>
        <w:t xml:space="preserve"> violation of MHPAEA</w:t>
      </w:r>
      <w:r w:rsidR="009260D2" w:rsidRPr="00D63A00">
        <w:rPr>
          <w:rFonts w:ascii="Corbel" w:hAnsi="Corbel"/>
          <w:szCs w:val="22"/>
        </w:rPr>
        <w:t xml:space="preserve"> (</w:t>
      </w:r>
      <w:r w:rsidRPr="00D63A00">
        <w:rPr>
          <w:rFonts w:ascii="Corbel" w:hAnsi="Corbel"/>
          <w:i/>
          <w:szCs w:val="22"/>
        </w:rPr>
        <w:t>See</w:t>
      </w:r>
      <w:r w:rsidRPr="00D63A00">
        <w:rPr>
          <w:rFonts w:ascii="Corbel" w:hAnsi="Corbel"/>
          <w:szCs w:val="22"/>
        </w:rPr>
        <w:t xml:space="preserve"> 78 FR 68246; 29 CFR 2590.712 (c</w:t>
      </w:r>
      <w:proofErr w:type="gramStart"/>
      <w:r w:rsidRPr="00D63A00">
        <w:rPr>
          <w:rFonts w:ascii="Corbel" w:hAnsi="Corbel"/>
          <w:szCs w:val="22"/>
        </w:rPr>
        <w:t>)(</w:t>
      </w:r>
      <w:proofErr w:type="gramEnd"/>
      <w:r w:rsidRPr="00D63A00">
        <w:rPr>
          <w:rFonts w:ascii="Corbel" w:hAnsi="Corbel"/>
          <w:szCs w:val="22"/>
        </w:rPr>
        <w:t>4)(ii)(C) and (D)</w:t>
      </w:r>
      <w:r w:rsidR="009260D2" w:rsidRPr="00D63A00">
        <w:rPr>
          <w:rFonts w:ascii="Corbel" w:hAnsi="Corbel"/>
          <w:szCs w:val="22"/>
        </w:rPr>
        <w:t>).</w:t>
      </w:r>
    </w:p>
    <w:p w:rsidR="00D63A00" w:rsidRPr="00D63A00" w:rsidRDefault="00D63A00" w:rsidP="00F07187">
      <w:pPr>
        <w:pStyle w:val="ListParagraph"/>
        <w:ind w:left="360"/>
        <w:jc w:val="both"/>
        <w:rPr>
          <w:rFonts w:ascii="Corbel" w:hAnsi="Corbel"/>
          <w:b/>
          <w:szCs w:val="22"/>
        </w:rPr>
      </w:pPr>
    </w:p>
    <w:p w:rsidR="00D63A00" w:rsidRPr="00D63A00" w:rsidRDefault="00865B99" w:rsidP="000532B4">
      <w:pPr>
        <w:pStyle w:val="ListParagraph"/>
        <w:numPr>
          <w:ilvl w:val="0"/>
          <w:numId w:val="7"/>
        </w:numPr>
        <w:ind w:left="720"/>
        <w:jc w:val="both"/>
        <w:rPr>
          <w:rFonts w:ascii="Corbel" w:hAnsi="Corbel"/>
          <w:b/>
          <w:szCs w:val="22"/>
        </w:rPr>
      </w:pPr>
      <w:r w:rsidRPr="00D63A00">
        <w:rPr>
          <w:rFonts w:ascii="Corbel" w:hAnsi="Corbel"/>
          <w:i/>
          <w:szCs w:val="22"/>
        </w:rPr>
        <w:lastRenderedPageBreak/>
        <w:t>Artificially</w:t>
      </w:r>
      <w:r w:rsidR="006C7932" w:rsidRPr="00D63A00">
        <w:rPr>
          <w:rFonts w:ascii="Corbel" w:hAnsi="Corbel"/>
          <w:i/>
          <w:szCs w:val="22"/>
        </w:rPr>
        <w:t xml:space="preserve"> L</w:t>
      </w:r>
      <w:r w:rsidRPr="00D63A00">
        <w:rPr>
          <w:rFonts w:ascii="Corbel" w:hAnsi="Corbel"/>
          <w:i/>
          <w:szCs w:val="22"/>
        </w:rPr>
        <w:t xml:space="preserve">imiting </w:t>
      </w:r>
      <w:r w:rsidR="006C7932" w:rsidRPr="00D63A00">
        <w:rPr>
          <w:rFonts w:ascii="Corbel" w:hAnsi="Corbel"/>
          <w:i/>
          <w:szCs w:val="22"/>
        </w:rPr>
        <w:t>S</w:t>
      </w:r>
      <w:r w:rsidRPr="00D63A00">
        <w:rPr>
          <w:rFonts w:ascii="Corbel" w:hAnsi="Corbel"/>
          <w:i/>
          <w:szCs w:val="22"/>
        </w:rPr>
        <w:t>ervices</w:t>
      </w:r>
      <w:r w:rsidR="002620E9" w:rsidRPr="00D63A00">
        <w:rPr>
          <w:rFonts w:ascii="Corbel" w:hAnsi="Corbel"/>
          <w:i/>
          <w:szCs w:val="22"/>
        </w:rPr>
        <w:t>.</w:t>
      </w:r>
      <w:r w:rsidR="002620E9" w:rsidRPr="00D63A00">
        <w:rPr>
          <w:rFonts w:ascii="Corbel" w:hAnsi="Corbel"/>
          <w:szCs w:val="22"/>
        </w:rPr>
        <w:t xml:space="preserve"> </w:t>
      </w:r>
      <w:r w:rsidRPr="00D63A00">
        <w:rPr>
          <w:rFonts w:ascii="Corbel" w:hAnsi="Corbel"/>
          <w:szCs w:val="22"/>
        </w:rPr>
        <w:t>Insurers also deny mental health claims much more frequently than they deny other medical claims</w:t>
      </w:r>
      <w:r w:rsidR="00D35857" w:rsidRPr="00D63A00">
        <w:rPr>
          <w:rFonts w:ascii="Corbel" w:hAnsi="Corbel"/>
          <w:szCs w:val="22"/>
        </w:rPr>
        <w:t>.</w:t>
      </w:r>
      <w:r w:rsidR="00D35857">
        <w:rPr>
          <w:rStyle w:val="FootnoteReference"/>
          <w:rFonts w:ascii="Corbel" w:hAnsi="Corbel"/>
          <w:szCs w:val="22"/>
        </w:rPr>
        <w:footnoteReference w:id="9"/>
      </w:r>
      <w:r w:rsidR="003975F5" w:rsidRPr="00D63A00">
        <w:rPr>
          <w:rFonts w:ascii="Corbel" w:hAnsi="Corbel"/>
          <w:szCs w:val="22"/>
          <w:vertAlign w:val="superscript"/>
        </w:rPr>
        <w:t xml:space="preserve">, </w:t>
      </w:r>
      <w:r w:rsidR="003975F5">
        <w:rPr>
          <w:rStyle w:val="FootnoteReference"/>
          <w:rFonts w:ascii="Corbel" w:hAnsi="Corbel"/>
          <w:szCs w:val="22"/>
        </w:rPr>
        <w:footnoteReference w:id="10"/>
      </w:r>
      <w:r w:rsidR="00D35857" w:rsidRPr="00D63A00">
        <w:rPr>
          <w:rFonts w:ascii="Corbel" w:hAnsi="Corbel"/>
          <w:szCs w:val="22"/>
        </w:rPr>
        <w:t xml:space="preserve"> </w:t>
      </w:r>
      <w:r w:rsidR="00524D7E">
        <w:rPr>
          <w:rFonts w:ascii="Corbel" w:hAnsi="Corbel"/>
          <w:szCs w:val="22"/>
        </w:rPr>
        <w:t>Your Office</w:t>
      </w:r>
      <w:r w:rsidRPr="00D63A00">
        <w:rPr>
          <w:rFonts w:ascii="Corbel" w:hAnsi="Corbel"/>
          <w:szCs w:val="22"/>
        </w:rPr>
        <w:t xml:space="preserve"> must review the denial rates of potential merger partners to see how they treat mental health claims compared to other medical claims and not permit companies </w:t>
      </w:r>
      <w:r w:rsidR="00EC4CB2" w:rsidRPr="00D63A00">
        <w:rPr>
          <w:rFonts w:ascii="Corbel" w:hAnsi="Corbel"/>
          <w:szCs w:val="22"/>
        </w:rPr>
        <w:t xml:space="preserve">that </w:t>
      </w:r>
      <w:r w:rsidRPr="00D63A00">
        <w:rPr>
          <w:rFonts w:ascii="Corbel" w:hAnsi="Corbel"/>
          <w:szCs w:val="22"/>
        </w:rPr>
        <w:t>artificially limit access to care</w:t>
      </w:r>
      <w:r w:rsidR="00EC4CB2" w:rsidRPr="00D63A00">
        <w:rPr>
          <w:rFonts w:ascii="Corbel" w:hAnsi="Corbel"/>
          <w:szCs w:val="22"/>
        </w:rPr>
        <w:t>,</w:t>
      </w:r>
      <w:r w:rsidRPr="00D63A00">
        <w:rPr>
          <w:rFonts w:ascii="Corbel" w:hAnsi="Corbel"/>
          <w:szCs w:val="22"/>
        </w:rPr>
        <w:t xml:space="preserve"> in violation of MHPAEA</w:t>
      </w:r>
      <w:r w:rsidR="00EC4CB2" w:rsidRPr="00D63A00">
        <w:rPr>
          <w:rFonts w:ascii="Corbel" w:hAnsi="Corbel"/>
          <w:szCs w:val="22"/>
        </w:rPr>
        <w:t>,</w:t>
      </w:r>
      <w:r w:rsidRPr="00D63A00">
        <w:rPr>
          <w:rFonts w:ascii="Corbel" w:hAnsi="Corbel"/>
          <w:szCs w:val="22"/>
        </w:rPr>
        <w:t xml:space="preserve"> to combine and control output</w:t>
      </w:r>
      <w:r w:rsidR="00EC4CB2" w:rsidRPr="00D63A00">
        <w:rPr>
          <w:rFonts w:ascii="Corbel" w:hAnsi="Corbel"/>
          <w:szCs w:val="22"/>
        </w:rPr>
        <w:t xml:space="preserve"> (</w:t>
      </w:r>
      <w:r w:rsidR="00F24345" w:rsidRPr="00D63A00">
        <w:rPr>
          <w:rFonts w:ascii="Corbel" w:hAnsi="Corbel"/>
          <w:i/>
          <w:szCs w:val="22"/>
        </w:rPr>
        <w:t xml:space="preserve">See </w:t>
      </w:r>
      <w:r w:rsidRPr="00D63A00">
        <w:rPr>
          <w:rFonts w:ascii="Corbel" w:hAnsi="Corbel"/>
          <w:szCs w:val="22"/>
        </w:rPr>
        <w:t>75 FR 5416; 29 CFR 2590.712 (c</w:t>
      </w:r>
      <w:proofErr w:type="gramStart"/>
      <w:r w:rsidRPr="00D63A00">
        <w:rPr>
          <w:rFonts w:ascii="Corbel" w:hAnsi="Corbel"/>
          <w:szCs w:val="22"/>
        </w:rPr>
        <w:t>)(</w:t>
      </w:r>
      <w:proofErr w:type="gramEnd"/>
      <w:r w:rsidRPr="00D63A00">
        <w:rPr>
          <w:rFonts w:ascii="Corbel" w:hAnsi="Corbel"/>
          <w:szCs w:val="22"/>
        </w:rPr>
        <w:t>4)(ii)(A)</w:t>
      </w:r>
      <w:r w:rsidR="00EC4CB2" w:rsidRPr="00D63A00">
        <w:rPr>
          <w:rFonts w:ascii="Corbel" w:hAnsi="Corbel"/>
          <w:szCs w:val="22"/>
        </w:rPr>
        <w:t>).</w:t>
      </w:r>
    </w:p>
    <w:p w:rsidR="00D63A00" w:rsidRPr="00D63A00" w:rsidRDefault="00D63A00" w:rsidP="00F07187">
      <w:pPr>
        <w:pStyle w:val="ListParagraph"/>
        <w:ind w:left="2160"/>
        <w:rPr>
          <w:rFonts w:ascii="Corbel" w:hAnsi="Corbel"/>
          <w:i/>
        </w:rPr>
      </w:pPr>
    </w:p>
    <w:p w:rsidR="00D63A00" w:rsidRPr="00D63A00" w:rsidRDefault="00D63A00" w:rsidP="000532B4">
      <w:pPr>
        <w:pStyle w:val="ListParagraph"/>
        <w:numPr>
          <w:ilvl w:val="0"/>
          <w:numId w:val="7"/>
        </w:numPr>
        <w:ind w:left="720"/>
        <w:jc w:val="both"/>
        <w:rPr>
          <w:rFonts w:ascii="Corbel" w:hAnsi="Corbel"/>
          <w:b/>
          <w:szCs w:val="22"/>
        </w:rPr>
      </w:pPr>
      <w:r>
        <w:rPr>
          <w:rFonts w:ascii="Corbel" w:hAnsi="Corbel"/>
          <w:i/>
        </w:rPr>
        <w:t>D</w:t>
      </w:r>
      <w:r w:rsidR="00865B99" w:rsidRPr="00D63A00">
        <w:rPr>
          <w:rFonts w:ascii="Corbel" w:hAnsi="Corbel"/>
          <w:i/>
        </w:rPr>
        <w:t>iminishing Standard of Psychiatric Care</w:t>
      </w:r>
      <w:r w:rsidR="00FD23BB" w:rsidRPr="00D63A00">
        <w:rPr>
          <w:rFonts w:ascii="Corbel" w:hAnsi="Corbel"/>
          <w:i/>
        </w:rPr>
        <w:t xml:space="preserve">. </w:t>
      </w:r>
      <w:r w:rsidR="00FD23BB" w:rsidRPr="00D63A00">
        <w:rPr>
          <w:rFonts w:ascii="Corbel" w:hAnsi="Corbel"/>
        </w:rPr>
        <w:t xml:space="preserve">The exercise of market power against physicians by health plans can occur in ways other than through the imposition of lower reimbursement rates. For example, the development and/or execution of strictly tailored medical necessity criteria, quality initiatives, </w:t>
      </w:r>
      <w:r w:rsidR="0047608E" w:rsidRPr="00D63A00">
        <w:rPr>
          <w:rFonts w:ascii="Corbel" w:hAnsi="Corbel"/>
        </w:rPr>
        <w:t>and admission</w:t>
      </w:r>
      <w:r w:rsidR="00FD23BB" w:rsidRPr="00D63A00">
        <w:rPr>
          <w:rFonts w:ascii="Corbel" w:hAnsi="Corbel"/>
        </w:rPr>
        <w:t xml:space="preserve"> procedures</w:t>
      </w:r>
      <w:r w:rsidR="0047608E" w:rsidRPr="00D63A00">
        <w:rPr>
          <w:rFonts w:ascii="Corbel" w:hAnsi="Corbel"/>
        </w:rPr>
        <w:t>,</w:t>
      </w:r>
      <w:r w:rsidR="00FD23BB" w:rsidRPr="00D63A00">
        <w:rPr>
          <w:rFonts w:ascii="Corbel" w:hAnsi="Corbel"/>
        </w:rPr>
        <w:t xml:space="preserve"> among others</w:t>
      </w:r>
      <w:r w:rsidR="0047608E" w:rsidRPr="00D63A00">
        <w:rPr>
          <w:rFonts w:ascii="Corbel" w:hAnsi="Corbel"/>
        </w:rPr>
        <w:t>,</w:t>
      </w:r>
      <w:r w:rsidR="00FD23BB" w:rsidRPr="00D63A00">
        <w:rPr>
          <w:rFonts w:ascii="Corbel" w:hAnsi="Corbel"/>
        </w:rPr>
        <w:t xml:space="preserve"> could be adversely impacted by the exercise of monopsony power. This is of particular concern to psychiatrists.</w:t>
      </w:r>
    </w:p>
    <w:p w:rsidR="00D63A00" w:rsidRPr="00D63A00" w:rsidRDefault="00D63A00" w:rsidP="00F07187">
      <w:pPr>
        <w:pStyle w:val="ListParagraph"/>
        <w:ind w:left="2160"/>
        <w:rPr>
          <w:rFonts w:ascii="Corbel" w:hAnsi="Corbel"/>
        </w:rPr>
      </w:pPr>
    </w:p>
    <w:p w:rsidR="00354B3D" w:rsidRPr="00D63A00" w:rsidRDefault="00FD23BB" w:rsidP="000532B4">
      <w:pPr>
        <w:pStyle w:val="ListParagraph"/>
        <w:jc w:val="both"/>
        <w:rPr>
          <w:rFonts w:ascii="Corbel" w:hAnsi="Corbel"/>
          <w:b/>
          <w:szCs w:val="22"/>
        </w:rPr>
      </w:pPr>
      <w:r w:rsidRPr="00D63A00">
        <w:rPr>
          <w:rFonts w:ascii="Corbel" w:hAnsi="Corbel"/>
        </w:rPr>
        <w:lastRenderedPageBreak/>
        <w:t>Non-price terms and conditions should also be considered in merger analysis because they can result in substantial reductions in quality, efficiency and/or reimbursement below competitive levels. Even if the antitrust a</w:t>
      </w:r>
      <w:r w:rsidR="00C55EB1" w:rsidRPr="00D63A00">
        <w:rPr>
          <w:rFonts w:ascii="Corbel" w:hAnsi="Corbel"/>
        </w:rPr>
        <w:t>gencies believe that physicians</w:t>
      </w:r>
      <w:r w:rsidRPr="00D63A00">
        <w:rPr>
          <w:rFonts w:ascii="Corbel" w:hAnsi="Corbel"/>
        </w:rPr>
        <w:t xml:space="preserve"> may have some ability to resist anticompetitive reductions in reimbursement, it may be that physicians have less or no ability to resist the imposition of anticompetitive terms and conditions following a health plan merger that would adversely affect quality, efficiency </w:t>
      </w:r>
      <w:r w:rsidR="00D63A00" w:rsidRPr="00D63A00">
        <w:rPr>
          <w:rFonts w:ascii="Corbel" w:hAnsi="Corbel"/>
        </w:rPr>
        <w:t>and appropriate</w:t>
      </w:r>
      <w:r w:rsidRPr="00D63A00">
        <w:rPr>
          <w:rFonts w:ascii="Corbel" w:hAnsi="Corbel"/>
        </w:rPr>
        <w:t xml:space="preserve"> patient access to stated benefits.</w:t>
      </w:r>
      <w:r w:rsidR="002E3226">
        <w:rPr>
          <w:rStyle w:val="FootnoteReference"/>
          <w:rFonts w:ascii="Corbel" w:hAnsi="Corbel"/>
        </w:rPr>
        <w:footnoteReference w:id="11"/>
      </w:r>
    </w:p>
    <w:p w:rsidR="00865B99" w:rsidRDefault="00C22BDA" w:rsidP="00F07187">
      <w:pPr>
        <w:jc w:val="both"/>
        <w:rPr>
          <w:rFonts w:ascii="Corbel" w:hAnsi="Corbel"/>
          <w:szCs w:val="22"/>
        </w:rPr>
      </w:pPr>
      <w:r>
        <w:rPr>
          <w:rFonts w:ascii="Corbel" w:hAnsi="Corbel"/>
          <w:szCs w:val="22"/>
        </w:rPr>
        <w:t xml:space="preserve">The </w:t>
      </w:r>
      <w:r w:rsidRPr="00C22BDA">
        <w:rPr>
          <w:rFonts w:ascii="Corbel" w:hAnsi="Corbel"/>
          <w:szCs w:val="22"/>
        </w:rPr>
        <w:t>MPS</w:t>
      </w:r>
      <w:r w:rsidR="00354B3D">
        <w:rPr>
          <w:rFonts w:ascii="Corbel" w:hAnsi="Corbel"/>
          <w:szCs w:val="22"/>
        </w:rPr>
        <w:t xml:space="preserve"> </w:t>
      </w:r>
      <w:r w:rsidR="00865B99" w:rsidRPr="00B24F47">
        <w:rPr>
          <w:rFonts w:ascii="Corbel" w:hAnsi="Corbel"/>
          <w:szCs w:val="22"/>
        </w:rPr>
        <w:t xml:space="preserve">encourages </w:t>
      </w:r>
      <w:r w:rsidR="00F77D69">
        <w:rPr>
          <w:rFonts w:ascii="Corbel" w:hAnsi="Corbel"/>
          <w:szCs w:val="22"/>
        </w:rPr>
        <w:t>you and your Office</w:t>
      </w:r>
      <w:r w:rsidR="00865B99" w:rsidRPr="00B24F47">
        <w:rPr>
          <w:rFonts w:ascii="Corbel" w:hAnsi="Corbel"/>
          <w:szCs w:val="22"/>
        </w:rPr>
        <w:t xml:space="preserve"> to look into the merging parties’ treatment of patients with mental illnesses</w:t>
      </w:r>
      <w:r w:rsidR="00921AB1">
        <w:rPr>
          <w:rFonts w:ascii="Corbel" w:hAnsi="Corbel"/>
          <w:szCs w:val="22"/>
        </w:rPr>
        <w:t xml:space="preserve">, including </w:t>
      </w:r>
      <w:r w:rsidR="00865B99" w:rsidRPr="00B24F47">
        <w:rPr>
          <w:rFonts w:ascii="Corbel" w:hAnsi="Corbel"/>
          <w:szCs w:val="22"/>
        </w:rPr>
        <w:t>substance use disorders</w:t>
      </w:r>
      <w:r w:rsidR="00921AB1">
        <w:rPr>
          <w:rFonts w:ascii="Corbel" w:hAnsi="Corbel"/>
          <w:szCs w:val="22"/>
        </w:rPr>
        <w:t>,</w:t>
      </w:r>
      <w:r w:rsidR="00C55EB1">
        <w:rPr>
          <w:rFonts w:ascii="Corbel" w:hAnsi="Corbel"/>
          <w:szCs w:val="22"/>
        </w:rPr>
        <w:t xml:space="preserve"> and </w:t>
      </w:r>
      <w:r w:rsidR="00C55EB1" w:rsidRPr="00C55EB1">
        <w:rPr>
          <w:rFonts w:ascii="Corbel" w:hAnsi="Corbel"/>
          <w:szCs w:val="22"/>
        </w:rPr>
        <w:t>critically evaluate the adequacy of networks and historical patterns of providing access to mental health care by</w:t>
      </w:r>
      <w:r w:rsidR="00865B99" w:rsidRPr="00B24F47">
        <w:rPr>
          <w:rFonts w:ascii="Corbel" w:hAnsi="Corbel"/>
          <w:szCs w:val="22"/>
        </w:rPr>
        <w:t>:</w:t>
      </w:r>
    </w:p>
    <w:p w:rsidR="00801798" w:rsidRPr="000A5261" w:rsidRDefault="00865B99" w:rsidP="00F07187">
      <w:pPr>
        <w:pStyle w:val="ListParagraph"/>
        <w:numPr>
          <w:ilvl w:val="0"/>
          <w:numId w:val="3"/>
        </w:numPr>
        <w:ind w:left="720" w:hanging="270"/>
        <w:jc w:val="both"/>
        <w:rPr>
          <w:rFonts w:ascii="Corbel" w:hAnsi="Corbel"/>
          <w:szCs w:val="22"/>
        </w:rPr>
      </w:pPr>
      <w:r w:rsidRPr="000A5261">
        <w:rPr>
          <w:rFonts w:ascii="Corbel" w:hAnsi="Corbel"/>
          <w:szCs w:val="22"/>
        </w:rPr>
        <w:t>demanding data on claims filed by each psychiatrist listed in the directory;</w:t>
      </w:r>
    </w:p>
    <w:p w:rsidR="00801798" w:rsidRPr="000A5261" w:rsidRDefault="00B54790" w:rsidP="00F07187">
      <w:pPr>
        <w:pStyle w:val="ListParagraph"/>
        <w:numPr>
          <w:ilvl w:val="0"/>
          <w:numId w:val="3"/>
        </w:numPr>
        <w:ind w:left="720" w:hanging="270"/>
        <w:jc w:val="both"/>
        <w:rPr>
          <w:rFonts w:ascii="Corbel" w:hAnsi="Corbel"/>
          <w:szCs w:val="22"/>
        </w:rPr>
      </w:pPr>
      <w:r w:rsidRPr="000A5261">
        <w:rPr>
          <w:rFonts w:ascii="Corbel" w:hAnsi="Corbel"/>
          <w:szCs w:val="22"/>
        </w:rPr>
        <w:t>g</w:t>
      </w:r>
      <w:r w:rsidR="006038B6">
        <w:rPr>
          <w:rFonts w:ascii="Corbel" w:hAnsi="Corbel"/>
          <w:szCs w:val="22"/>
        </w:rPr>
        <w:t>athering claims data on out-of-n</w:t>
      </w:r>
      <w:r w:rsidR="00865B99" w:rsidRPr="000A5261">
        <w:rPr>
          <w:rFonts w:ascii="Corbel" w:hAnsi="Corbel"/>
          <w:szCs w:val="22"/>
        </w:rPr>
        <w:t xml:space="preserve">etwork </w:t>
      </w:r>
      <w:r w:rsidRPr="000A5261">
        <w:rPr>
          <w:rFonts w:ascii="Corbel" w:hAnsi="Corbel"/>
          <w:szCs w:val="22"/>
        </w:rPr>
        <w:t xml:space="preserve">versus </w:t>
      </w:r>
      <w:r w:rsidR="00D10626">
        <w:rPr>
          <w:rFonts w:ascii="Corbel" w:hAnsi="Corbel"/>
          <w:szCs w:val="22"/>
        </w:rPr>
        <w:t>in-</w:t>
      </w:r>
      <w:r w:rsidR="00865B99" w:rsidRPr="000A5261">
        <w:rPr>
          <w:rFonts w:ascii="Corbel" w:hAnsi="Corbel"/>
          <w:szCs w:val="22"/>
        </w:rPr>
        <w:t xml:space="preserve">network claims paid in mental health </w:t>
      </w:r>
      <w:r w:rsidRPr="000A5261">
        <w:rPr>
          <w:rFonts w:ascii="Corbel" w:hAnsi="Corbel"/>
          <w:szCs w:val="22"/>
        </w:rPr>
        <w:t xml:space="preserve">as compared to </w:t>
      </w:r>
      <w:r w:rsidR="00865B99" w:rsidRPr="000A5261">
        <w:rPr>
          <w:rFonts w:ascii="Corbel" w:hAnsi="Corbel"/>
          <w:szCs w:val="22"/>
        </w:rPr>
        <w:t xml:space="preserve">other </w:t>
      </w:r>
      <w:r w:rsidR="00F9065F" w:rsidRPr="000A5261">
        <w:rPr>
          <w:rFonts w:ascii="Corbel" w:hAnsi="Corbel"/>
          <w:szCs w:val="22"/>
        </w:rPr>
        <w:t>health</w:t>
      </w:r>
      <w:r w:rsidR="00D10626">
        <w:rPr>
          <w:rFonts w:ascii="Corbel" w:hAnsi="Corbel"/>
          <w:szCs w:val="22"/>
        </w:rPr>
        <w:t xml:space="preserve"> </w:t>
      </w:r>
      <w:r w:rsidR="00F9065F" w:rsidRPr="000A5261">
        <w:rPr>
          <w:rFonts w:ascii="Corbel" w:hAnsi="Corbel"/>
          <w:szCs w:val="22"/>
        </w:rPr>
        <w:t>care</w:t>
      </w:r>
      <w:r w:rsidR="00865B99" w:rsidRPr="000A5261">
        <w:rPr>
          <w:rFonts w:ascii="Corbel" w:hAnsi="Corbel"/>
          <w:szCs w:val="22"/>
        </w:rPr>
        <w:t>;</w:t>
      </w:r>
    </w:p>
    <w:p w:rsidR="00801798" w:rsidRPr="000A5261" w:rsidRDefault="00B54790" w:rsidP="00F07187">
      <w:pPr>
        <w:pStyle w:val="ListParagraph"/>
        <w:numPr>
          <w:ilvl w:val="0"/>
          <w:numId w:val="3"/>
        </w:numPr>
        <w:ind w:left="720" w:hanging="270"/>
        <w:jc w:val="both"/>
        <w:rPr>
          <w:rFonts w:ascii="Corbel" w:hAnsi="Corbel"/>
          <w:szCs w:val="22"/>
        </w:rPr>
      </w:pPr>
      <w:r w:rsidRPr="000A5261">
        <w:rPr>
          <w:rFonts w:ascii="Corbel" w:hAnsi="Corbel"/>
          <w:szCs w:val="22"/>
        </w:rPr>
        <w:lastRenderedPageBreak/>
        <w:t>c</w:t>
      </w:r>
      <w:r w:rsidR="00865B99" w:rsidRPr="000A5261">
        <w:rPr>
          <w:rFonts w:ascii="Corbel" w:hAnsi="Corbel"/>
          <w:szCs w:val="22"/>
        </w:rPr>
        <w:t>omparing the denial rates between mental health and other health claims;</w:t>
      </w:r>
    </w:p>
    <w:p w:rsidR="00801798" w:rsidRPr="000A5261" w:rsidRDefault="00865B99" w:rsidP="00F07187">
      <w:pPr>
        <w:pStyle w:val="ListParagraph"/>
        <w:numPr>
          <w:ilvl w:val="0"/>
          <w:numId w:val="3"/>
        </w:numPr>
        <w:ind w:left="720" w:hanging="270"/>
        <w:jc w:val="both"/>
        <w:rPr>
          <w:rFonts w:ascii="Corbel" w:hAnsi="Corbel"/>
          <w:szCs w:val="22"/>
        </w:rPr>
      </w:pPr>
      <w:r w:rsidRPr="000A5261">
        <w:rPr>
          <w:rFonts w:ascii="Corbel" w:hAnsi="Corbel"/>
          <w:szCs w:val="22"/>
        </w:rPr>
        <w:t xml:space="preserve">exploring the basis for discriminatory rates paid to psychiatrists </w:t>
      </w:r>
      <w:r w:rsidR="00B54790" w:rsidRPr="000A5261">
        <w:rPr>
          <w:rFonts w:ascii="Corbel" w:hAnsi="Corbel"/>
          <w:szCs w:val="22"/>
        </w:rPr>
        <w:t xml:space="preserve">versus </w:t>
      </w:r>
      <w:r w:rsidRPr="000A5261">
        <w:rPr>
          <w:rFonts w:ascii="Corbel" w:hAnsi="Corbel"/>
          <w:szCs w:val="22"/>
        </w:rPr>
        <w:t xml:space="preserve">other physicians for the same CPT codes and </w:t>
      </w:r>
      <w:r w:rsidR="002758F8" w:rsidRPr="000A5261">
        <w:rPr>
          <w:rFonts w:ascii="Corbel" w:hAnsi="Corbel"/>
          <w:szCs w:val="22"/>
        </w:rPr>
        <w:t>associated impacts on access to care</w:t>
      </w:r>
      <w:r w:rsidRPr="000A5261">
        <w:rPr>
          <w:rFonts w:ascii="Corbel" w:hAnsi="Corbel"/>
          <w:szCs w:val="22"/>
        </w:rPr>
        <w:t>; and</w:t>
      </w:r>
    </w:p>
    <w:p w:rsidR="00865B99" w:rsidRPr="000A5261" w:rsidRDefault="00865B99" w:rsidP="00F07187">
      <w:pPr>
        <w:pStyle w:val="ListParagraph"/>
        <w:numPr>
          <w:ilvl w:val="0"/>
          <w:numId w:val="3"/>
        </w:numPr>
        <w:ind w:left="720" w:hanging="270"/>
        <w:jc w:val="both"/>
        <w:rPr>
          <w:rFonts w:ascii="Corbel" w:hAnsi="Corbel"/>
          <w:szCs w:val="22"/>
        </w:rPr>
      </w:pPr>
      <w:proofErr w:type="gramStart"/>
      <w:r w:rsidRPr="000A5261">
        <w:rPr>
          <w:rFonts w:ascii="Corbel" w:hAnsi="Corbel"/>
          <w:szCs w:val="22"/>
        </w:rPr>
        <w:t>exploring</w:t>
      </w:r>
      <w:proofErr w:type="gramEnd"/>
      <w:r w:rsidRPr="000A5261">
        <w:rPr>
          <w:rFonts w:ascii="Corbel" w:hAnsi="Corbel"/>
          <w:szCs w:val="22"/>
        </w:rPr>
        <w:t xml:space="preserve"> the guideline setting process</w:t>
      </w:r>
      <w:r w:rsidR="00B54790" w:rsidRPr="000A5261">
        <w:rPr>
          <w:rFonts w:ascii="Corbel" w:hAnsi="Corbel"/>
          <w:szCs w:val="22"/>
        </w:rPr>
        <w:t xml:space="preserve">, </w:t>
      </w:r>
      <w:r w:rsidRPr="000A5261">
        <w:rPr>
          <w:rFonts w:ascii="Corbel" w:hAnsi="Corbel"/>
          <w:szCs w:val="22"/>
        </w:rPr>
        <w:t>instructions</w:t>
      </w:r>
      <w:r w:rsidR="00B54790" w:rsidRPr="000A5261">
        <w:rPr>
          <w:rFonts w:ascii="Corbel" w:hAnsi="Corbel"/>
          <w:szCs w:val="22"/>
        </w:rPr>
        <w:t>,</w:t>
      </w:r>
      <w:r w:rsidRPr="000A5261">
        <w:rPr>
          <w:rFonts w:ascii="Corbel" w:hAnsi="Corbel"/>
          <w:szCs w:val="22"/>
        </w:rPr>
        <w:t xml:space="preserve"> and payment models used by the companies with reviewers.</w:t>
      </w:r>
    </w:p>
    <w:p w:rsidR="00865B99" w:rsidRPr="00B24F47" w:rsidRDefault="00865B99" w:rsidP="00F07187">
      <w:pPr>
        <w:ind w:right="450"/>
        <w:jc w:val="both"/>
        <w:rPr>
          <w:rFonts w:ascii="Corbel" w:hAnsi="Corbel"/>
          <w:szCs w:val="22"/>
        </w:rPr>
      </w:pPr>
    </w:p>
    <w:p w:rsidR="00865B99" w:rsidRPr="00B24F47" w:rsidRDefault="00A07D1E" w:rsidP="00F07187">
      <w:pPr>
        <w:ind w:right="450"/>
        <w:jc w:val="both"/>
        <w:rPr>
          <w:rFonts w:ascii="Corbel" w:hAnsi="Corbel"/>
          <w:szCs w:val="22"/>
        </w:rPr>
      </w:pPr>
      <w:r>
        <w:rPr>
          <w:rFonts w:ascii="Corbel" w:hAnsi="Corbel"/>
          <w:szCs w:val="22"/>
        </w:rPr>
        <w:t>A</w:t>
      </w:r>
      <w:r w:rsidR="00865B99" w:rsidRPr="00B24F47">
        <w:rPr>
          <w:rFonts w:ascii="Corbel" w:hAnsi="Corbel"/>
          <w:szCs w:val="22"/>
        </w:rPr>
        <w:t>fter</w:t>
      </w:r>
      <w:r w:rsidR="008C66A1">
        <w:rPr>
          <w:rFonts w:ascii="Corbel" w:hAnsi="Corbel"/>
          <w:szCs w:val="22"/>
        </w:rPr>
        <w:t xml:space="preserve"> a thorough</w:t>
      </w:r>
      <w:r w:rsidR="00865B99" w:rsidRPr="00B24F47">
        <w:rPr>
          <w:rFonts w:ascii="Corbel" w:hAnsi="Corbel"/>
          <w:szCs w:val="22"/>
        </w:rPr>
        <w:t xml:space="preserve"> investigation of existing practices, </w:t>
      </w:r>
      <w:r>
        <w:rPr>
          <w:rFonts w:ascii="Corbel" w:hAnsi="Corbel"/>
          <w:szCs w:val="22"/>
        </w:rPr>
        <w:t xml:space="preserve">we are confident </w:t>
      </w:r>
      <w:r w:rsidR="00FD5951">
        <w:rPr>
          <w:rFonts w:ascii="Corbel" w:hAnsi="Corbel"/>
          <w:szCs w:val="22"/>
        </w:rPr>
        <w:t>your Office</w:t>
      </w:r>
      <w:r w:rsidR="00865B99" w:rsidRPr="00B24F47">
        <w:rPr>
          <w:rFonts w:ascii="Corbel" w:hAnsi="Corbel"/>
          <w:szCs w:val="22"/>
        </w:rPr>
        <w:t xml:space="preserve"> will be convinced that </w:t>
      </w:r>
      <w:r w:rsidR="00E363EC">
        <w:rPr>
          <w:rFonts w:ascii="Corbel" w:hAnsi="Corbel"/>
          <w:szCs w:val="22"/>
        </w:rPr>
        <w:t xml:space="preserve">the </w:t>
      </w:r>
      <w:r w:rsidR="00865B99" w:rsidRPr="00B24F47">
        <w:rPr>
          <w:rFonts w:ascii="Corbel" w:hAnsi="Corbel"/>
          <w:szCs w:val="22"/>
        </w:rPr>
        <w:t>merged entities would be a threat not only to consumer choice and pricing</w:t>
      </w:r>
      <w:r w:rsidR="00D10626">
        <w:rPr>
          <w:rFonts w:ascii="Corbel" w:hAnsi="Corbel"/>
          <w:szCs w:val="22"/>
        </w:rPr>
        <w:t>,</w:t>
      </w:r>
      <w:r w:rsidR="00865B99" w:rsidRPr="00B24F47">
        <w:rPr>
          <w:rFonts w:ascii="Corbel" w:hAnsi="Corbel"/>
          <w:szCs w:val="22"/>
        </w:rPr>
        <w:t xml:space="preserve"> but</w:t>
      </w:r>
      <w:r w:rsidR="00334D3B">
        <w:rPr>
          <w:rFonts w:ascii="Corbel" w:hAnsi="Corbel"/>
          <w:szCs w:val="22"/>
        </w:rPr>
        <w:t xml:space="preserve"> also</w:t>
      </w:r>
      <w:r w:rsidR="00865B99" w:rsidRPr="00B24F47">
        <w:rPr>
          <w:rFonts w:ascii="Corbel" w:hAnsi="Corbel"/>
          <w:szCs w:val="22"/>
        </w:rPr>
        <w:t xml:space="preserve"> to consumer mental health and well-being.</w:t>
      </w:r>
      <w:r w:rsidR="0051228D">
        <w:rPr>
          <w:rFonts w:ascii="Corbel" w:hAnsi="Corbel"/>
          <w:szCs w:val="22"/>
        </w:rPr>
        <w:t xml:space="preserve"> </w:t>
      </w:r>
      <w:r w:rsidR="00C22BDA">
        <w:rPr>
          <w:rFonts w:ascii="Corbel" w:hAnsi="Corbel"/>
          <w:szCs w:val="22"/>
        </w:rPr>
        <w:t>The MPS</w:t>
      </w:r>
      <w:r w:rsidR="00865B99" w:rsidRPr="00B24F47">
        <w:rPr>
          <w:rFonts w:ascii="Corbel" w:hAnsi="Corbel"/>
          <w:szCs w:val="22"/>
        </w:rPr>
        <w:t xml:space="preserve"> is available to discuss any of these issues with you and</w:t>
      </w:r>
      <w:r w:rsidR="0051228D">
        <w:rPr>
          <w:rFonts w:ascii="Corbel" w:hAnsi="Corbel"/>
          <w:szCs w:val="22"/>
        </w:rPr>
        <w:t xml:space="preserve"> your staff </w:t>
      </w:r>
      <w:r w:rsidR="00865B99" w:rsidRPr="00B24F47">
        <w:rPr>
          <w:rFonts w:ascii="Corbel" w:hAnsi="Corbel"/>
          <w:szCs w:val="22"/>
        </w:rPr>
        <w:t>or provide additional informatio</w:t>
      </w:r>
      <w:r w:rsidR="0051228D">
        <w:rPr>
          <w:rFonts w:ascii="Corbel" w:hAnsi="Corbel"/>
          <w:szCs w:val="22"/>
        </w:rPr>
        <w:t>n.</w:t>
      </w:r>
    </w:p>
    <w:p w:rsidR="00103D48" w:rsidRPr="00374CEA" w:rsidRDefault="00865B99" w:rsidP="00F07187">
      <w:pPr>
        <w:jc w:val="both"/>
        <w:rPr>
          <w:rFonts w:ascii="Corbel" w:hAnsi="Corbel"/>
          <w:b/>
          <w:szCs w:val="22"/>
        </w:rPr>
      </w:pPr>
      <w:r w:rsidRPr="00B24F47">
        <w:rPr>
          <w:rFonts w:ascii="Corbel" w:hAnsi="Corbel"/>
          <w:b/>
          <w:szCs w:val="22"/>
        </w:rPr>
        <w:tab/>
      </w:r>
    </w:p>
    <w:p w:rsidR="00103D48" w:rsidRPr="00103D48" w:rsidRDefault="00103D48" w:rsidP="00F07187">
      <w:pPr>
        <w:jc w:val="both"/>
        <w:rPr>
          <w:rFonts w:ascii="Corbel" w:hAnsi="Corbel"/>
          <w:szCs w:val="22"/>
        </w:rPr>
      </w:pPr>
      <w:r w:rsidRPr="00103D48">
        <w:rPr>
          <w:rFonts w:ascii="Corbel" w:hAnsi="Corbel"/>
          <w:szCs w:val="22"/>
        </w:rPr>
        <w:t>Sincerely,</w:t>
      </w:r>
    </w:p>
    <w:p w:rsidR="00F07187" w:rsidRDefault="00F07187">
      <w:pPr>
        <w:jc w:val="both"/>
        <w:rPr>
          <w:rFonts w:ascii="Corbel" w:hAnsi="Corbel"/>
          <w:i/>
          <w:szCs w:val="22"/>
        </w:rPr>
      </w:pPr>
    </w:p>
    <w:p w:rsidR="00374CEA" w:rsidRDefault="00C22BDA">
      <w:pPr>
        <w:jc w:val="both"/>
        <w:rPr>
          <w:rFonts w:ascii="Corbel" w:hAnsi="Corbel"/>
          <w:szCs w:val="22"/>
        </w:rPr>
      </w:pPr>
      <w:r>
        <w:rPr>
          <w:rFonts w:ascii="Corbel" w:hAnsi="Corbel"/>
          <w:noProof/>
          <w:szCs w:val="22"/>
        </w:rPr>
        <w:drawing>
          <wp:inline distT="0" distB="0" distL="0" distR="0">
            <wp:extent cx="1397203" cy="631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587" cy="659372"/>
                    </a:xfrm>
                    <a:prstGeom prst="rect">
                      <a:avLst/>
                    </a:prstGeom>
                    <a:noFill/>
                    <a:ln>
                      <a:noFill/>
                    </a:ln>
                  </pic:spPr>
                </pic:pic>
              </a:graphicData>
            </a:graphic>
          </wp:inline>
        </w:drawing>
      </w:r>
    </w:p>
    <w:p w:rsidR="00C22BDA" w:rsidRDefault="00C22BDA">
      <w:pPr>
        <w:jc w:val="both"/>
        <w:rPr>
          <w:rFonts w:ascii="Corbel" w:hAnsi="Corbel"/>
          <w:szCs w:val="22"/>
        </w:rPr>
      </w:pPr>
      <w:r>
        <w:rPr>
          <w:rFonts w:ascii="Corbel" w:hAnsi="Corbel"/>
          <w:szCs w:val="22"/>
        </w:rPr>
        <w:t>Brian Zimnitzky, M.D., President</w:t>
      </w:r>
    </w:p>
    <w:p w:rsidR="00C22BDA" w:rsidRPr="00374CEA" w:rsidRDefault="00C22BDA">
      <w:pPr>
        <w:jc w:val="both"/>
        <w:rPr>
          <w:rFonts w:ascii="Corbel" w:hAnsi="Corbel"/>
          <w:szCs w:val="22"/>
        </w:rPr>
      </w:pPr>
      <w:r>
        <w:rPr>
          <w:rFonts w:ascii="Corbel" w:hAnsi="Corbel"/>
          <w:szCs w:val="22"/>
        </w:rPr>
        <w:t>Maryland Psychiatric Society</w:t>
      </w:r>
    </w:p>
    <w:sectPr w:rsidR="00C22BDA" w:rsidRPr="00374CEA" w:rsidSect="00C22BDA">
      <w:headerReference w:type="first" r:id="rId9"/>
      <w:type w:val="continuous"/>
      <w:pgSz w:w="12240" w:h="15840" w:code="1"/>
      <w:pgMar w:top="3024" w:right="1440" w:bottom="1440" w:left="316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D63" w:rsidRDefault="00256D63" w:rsidP="008D6560">
      <w:pPr>
        <w:spacing w:line="240" w:lineRule="auto"/>
      </w:pPr>
      <w:r>
        <w:separator/>
      </w:r>
    </w:p>
  </w:endnote>
  <w:endnote w:type="continuationSeparator" w:id="0">
    <w:p w:rsidR="00256D63" w:rsidRDefault="00256D63" w:rsidP="008D6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D63" w:rsidRDefault="00256D63" w:rsidP="008D6560">
      <w:pPr>
        <w:spacing w:line="240" w:lineRule="auto"/>
      </w:pPr>
      <w:r>
        <w:separator/>
      </w:r>
    </w:p>
  </w:footnote>
  <w:footnote w:type="continuationSeparator" w:id="0">
    <w:p w:rsidR="00256D63" w:rsidRDefault="00256D63" w:rsidP="008D6560">
      <w:pPr>
        <w:spacing w:line="240" w:lineRule="auto"/>
      </w:pPr>
      <w:r>
        <w:continuationSeparator/>
      </w:r>
    </w:p>
  </w:footnote>
  <w:footnote w:id="1">
    <w:p w:rsidR="00EA5FCA" w:rsidRPr="00306784" w:rsidRDefault="00EA5FCA" w:rsidP="00F07187">
      <w:pPr>
        <w:pStyle w:val="FootnoteText"/>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hAnsi="Corbel"/>
          <w:i/>
          <w:sz w:val="16"/>
          <w:szCs w:val="16"/>
        </w:rPr>
        <w:t xml:space="preserve">See </w:t>
      </w:r>
      <w:r w:rsidR="003111CC">
        <w:rPr>
          <w:rFonts w:ascii="Corbel" w:hAnsi="Corbel"/>
          <w:sz w:val="16"/>
          <w:szCs w:val="16"/>
        </w:rPr>
        <w:t>letter of the American Psychiatric Association to the United States Department of Justice</w:t>
      </w:r>
      <w:r w:rsidR="00AB3F1A">
        <w:rPr>
          <w:rFonts w:ascii="Corbel" w:hAnsi="Corbel"/>
          <w:sz w:val="16"/>
          <w:szCs w:val="16"/>
        </w:rPr>
        <w:t xml:space="preserve"> Antitrust Division</w:t>
      </w:r>
      <w:r w:rsidR="003111CC">
        <w:rPr>
          <w:rFonts w:ascii="Corbel" w:hAnsi="Corbel"/>
          <w:sz w:val="16"/>
          <w:szCs w:val="16"/>
        </w:rPr>
        <w:t xml:space="preserve">, September 9, 2015. Available at: </w:t>
      </w:r>
      <w:hyperlink r:id="rId1" w:history="1">
        <w:r w:rsidR="003111CC" w:rsidRPr="003111CC">
          <w:rPr>
            <w:rStyle w:val="Hyperlink"/>
            <w:rFonts w:ascii="Corbel" w:hAnsi="Corbel"/>
            <w:color w:val="0000FF"/>
            <w:sz w:val="16"/>
            <w:szCs w:val="16"/>
          </w:rPr>
          <w:t>http://psychiatry.org/File%20Library/Psychiatrists/Advocacy/Federal/Parity/doj-health-insurance-mergers-letter.pdf</w:t>
        </w:r>
      </w:hyperlink>
      <w:r w:rsidR="00737ED7">
        <w:rPr>
          <w:rFonts w:ascii="Corbel" w:hAnsi="Corbel"/>
          <w:color w:val="0000FF"/>
          <w:sz w:val="16"/>
          <w:szCs w:val="16"/>
        </w:rPr>
        <w:t xml:space="preserve">. </w:t>
      </w:r>
      <w:r w:rsidR="00737ED7" w:rsidRPr="00737ED7">
        <w:rPr>
          <w:rFonts w:ascii="Corbel" w:hAnsi="Corbel"/>
          <w:sz w:val="16"/>
          <w:szCs w:val="16"/>
        </w:rPr>
        <w:t>Acce</w:t>
      </w:r>
      <w:r w:rsidR="00737ED7">
        <w:rPr>
          <w:rFonts w:ascii="Corbel" w:hAnsi="Corbel"/>
          <w:sz w:val="16"/>
          <w:szCs w:val="16"/>
        </w:rPr>
        <w:t>ssed September 10, 2015</w:t>
      </w:r>
      <w:r w:rsidR="003111CC">
        <w:rPr>
          <w:rFonts w:ascii="Corbel" w:hAnsi="Corbel"/>
          <w:sz w:val="16"/>
          <w:szCs w:val="16"/>
        </w:rPr>
        <w:t xml:space="preserve">; </w:t>
      </w:r>
      <w:r w:rsidRPr="00306784">
        <w:rPr>
          <w:rFonts w:ascii="Corbel" w:hAnsi="Corbel"/>
          <w:sz w:val="16"/>
          <w:szCs w:val="16"/>
        </w:rPr>
        <w:t xml:space="preserve">statement of the American Medical Association, July 24, 2015. Available at: </w:t>
      </w:r>
      <w:hyperlink r:id="rId2" w:history="1">
        <w:r w:rsidRPr="00306784">
          <w:rPr>
            <w:rStyle w:val="Hyperlink"/>
            <w:rFonts w:ascii="Corbel" w:hAnsi="Corbel"/>
            <w:color w:val="0000FF"/>
            <w:sz w:val="16"/>
            <w:szCs w:val="16"/>
          </w:rPr>
          <w:t>http://www.ama-assn.org/ama/pub/news/news/2015/2015-07-24-insurance-mergers-reduce-competition-choice.page</w:t>
        </w:r>
      </w:hyperlink>
      <w:r w:rsidRPr="00306784">
        <w:rPr>
          <w:rFonts w:ascii="Corbel" w:hAnsi="Corbel"/>
          <w:color w:val="0000FF"/>
          <w:sz w:val="16"/>
          <w:szCs w:val="16"/>
        </w:rPr>
        <w:t>.</w:t>
      </w:r>
      <w:r w:rsidRPr="00306784">
        <w:rPr>
          <w:rFonts w:ascii="Corbel" w:hAnsi="Corbel"/>
          <w:sz w:val="16"/>
          <w:szCs w:val="16"/>
        </w:rPr>
        <w:t xml:space="preserve"> Accessed August 20, 2015; </w:t>
      </w:r>
      <w:r w:rsidR="00E02DED" w:rsidRPr="009A498E">
        <w:rPr>
          <w:rFonts w:ascii="Corbel" w:hAnsi="Corbel"/>
          <w:i/>
          <w:sz w:val="16"/>
          <w:szCs w:val="16"/>
        </w:rPr>
        <w:t>See</w:t>
      </w:r>
      <w:r w:rsidR="00E02DED">
        <w:rPr>
          <w:rFonts w:ascii="Corbel" w:hAnsi="Corbel"/>
          <w:sz w:val="16"/>
          <w:szCs w:val="16"/>
        </w:rPr>
        <w:t xml:space="preserve"> also American Medical Association, September 8,</w:t>
      </w:r>
      <w:r w:rsidR="00E02DED">
        <w:rPr>
          <w:rFonts w:ascii="Corbel" w:hAnsi="Corbel"/>
          <w:sz w:val="16"/>
          <w:szCs w:val="16"/>
          <w:vertAlign w:val="superscript"/>
        </w:rPr>
        <w:t xml:space="preserve"> </w:t>
      </w:r>
      <w:r w:rsidR="00E02DED">
        <w:rPr>
          <w:rFonts w:ascii="Corbel" w:hAnsi="Corbel"/>
          <w:sz w:val="16"/>
          <w:szCs w:val="16"/>
        </w:rPr>
        <w:t xml:space="preserve">2015, </w:t>
      </w:r>
      <w:r w:rsidR="00E02DED" w:rsidRPr="00E02DED">
        <w:rPr>
          <w:rFonts w:ascii="Corbel" w:hAnsi="Corbel"/>
          <w:i/>
          <w:sz w:val="16"/>
          <w:szCs w:val="16"/>
        </w:rPr>
        <w:t xml:space="preserve">Markets where an Anthem-Cigna merger warrants antitrust </w:t>
      </w:r>
      <w:r w:rsidR="00E02DED">
        <w:rPr>
          <w:rFonts w:ascii="Corbel" w:hAnsi="Corbel"/>
          <w:i/>
          <w:sz w:val="16"/>
          <w:szCs w:val="16"/>
        </w:rPr>
        <w:t>scrutin</w:t>
      </w:r>
      <w:r w:rsidR="00E02DED" w:rsidRPr="00E02DED">
        <w:rPr>
          <w:rFonts w:ascii="Corbel" w:hAnsi="Corbel"/>
          <w:i/>
          <w:sz w:val="16"/>
          <w:szCs w:val="16"/>
        </w:rPr>
        <w:t>y</w:t>
      </w:r>
      <w:r w:rsidR="00E02DED">
        <w:rPr>
          <w:rFonts w:ascii="Corbel" w:hAnsi="Corbel"/>
          <w:i/>
          <w:sz w:val="16"/>
          <w:szCs w:val="16"/>
        </w:rPr>
        <w:t xml:space="preserve">. </w:t>
      </w:r>
      <w:r w:rsidR="00E02DED">
        <w:rPr>
          <w:rFonts w:ascii="Corbel" w:hAnsi="Corbel"/>
          <w:sz w:val="16"/>
          <w:szCs w:val="16"/>
        </w:rPr>
        <w:t xml:space="preserve">Available at: </w:t>
      </w:r>
      <w:hyperlink r:id="rId3" w:history="1">
        <w:r w:rsidR="00E02DED" w:rsidRPr="006B5380">
          <w:rPr>
            <w:rStyle w:val="Hyperlink"/>
            <w:rFonts w:ascii="Corbel" w:hAnsi="Corbel"/>
            <w:color w:val="0000FF"/>
            <w:sz w:val="16"/>
            <w:szCs w:val="16"/>
          </w:rPr>
          <w:t>http://mb.cision.com/Public/373/9826625/b52c04d33f1dc1fb.pdf</w:t>
        </w:r>
      </w:hyperlink>
      <w:r w:rsidR="00E02DED">
        <w:rPr>
          <w:rFonts w:ascii="Corbel" w:hAnsi="Corbel"/>
          <w:sz w:val="16"/>
          <w:szCs w:val="16"/>
        </w:rPr>
        <w:t xml:space="preserve">. Accessed September 8, 2015; </w:t>
      </w:r>
      <w:r w:rsidRPr="00306784">
        <w:rPr>
          <w:rFonts w:ascii="Corbel" w:hAnsi="Corbel"/>
          <w:sz w:val="16"/>
          <w:szCs w:val="16"/>
        </w:rPr>
        <w:t xml:space="preserve">Letter from the American Hospital Association to the Department of Justice Antitrust Division, August 5, 2015. Available at: </w:t>
      </w:r>
      <w:hyperlink r:id="rId4" w:history="1">
        <w:r w:rsidRPr="00306784">
          <w:rPr>
            <w:rStyle w:val="Hyperlink"/>
            <w:rFonts w:ascii="Corbel" w:hAnsi="Corbel"/>
            <w:color w:val="0000FF"/>
            <w:sz w:val="16"/>
            <w:szCs w:val="16"/>
          </w:rPr>
          <w:t>http://www.aha.org/advocacy-issues/letter/2015/150805-let-acquisitions.pdf</w:t>
        </w:r>
      </w:hyperlink>
      <w:r w:rsidRPr="00306784">
        <w:rPr>
          <w:rFonts w:ascii="Corbel" w:hAnsi="Corbel"/>
          <w:sz w:val="16"/>
          <w:szCs w:val="16"/>
        </w:rPr>
        <w:t xml:space="preserve">. Accessed August 20, 2015; and Letter from the American Academy of Family Physicians to the Department of Justice Antitrust Division, July 28, 2015. Available at: </w:t>
      </w:r>
      <w:hyperlink r:id="rId5" w:history="1">
        <w:r w:rsidRPr="00306784">
          <w:rPr>
            <w:rStyle w:val="Hyperlink"/>
            <w:rFonts w:ascii="Corbel" w:hAnsi="Corbel"/>
            <w:color w:val="0000FF"/>
            <w:sz w:val="16"/>
            <w:szCs w:val="16"/>
          </w:rPr>
          <w:t>http://www.aafp.org/dam/AAFP/documents/advocacy/legal/antitrust/LT-DOJ-Consolidation-072715.pdf</w:t>
        </w:r>
      </w:hyperlink>
      <w:r w:rsidRPr="00306784">
        <w:rPr>
          <w:rFonts w:ascii="Corbel" w:hAnsi="Corbel"/>
          <w:sz w:val="16"/>
          <w:szCs w:val="16"/>
        </w:rPr>
        <w:t>. Accessed August 20, 2015.</w:t>
      </w:r>
      <w:r w:rsidR="00E02DED">
        <w:rPr>
          <w:rFonts w:ascii="Corbel" w:hAnsi="Corbel"/>
          <w:sz w:val="16"/>
          <w:szCs w:val="16"/>
        </w:rPr>
        <w:t xml:space="preserve"> </w:t>
      </w:r>
    </w:p>
  </w:footnote>
  <w:footnote w:id="2">
    <w:p w:rsidR="00EA5FCA" w:rsidRPr="00306784" w:rsidRDefault="00EA5FCA" w:rsidP="00F07187">
      <w:pPr>
        <w:spacing w:line="240" w:lineRule="auto"/>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hAnsi="Corbel"/>
          <w:i/>
          <w:sz w:val="16"/>
          <w:szCs w:val="16"/>
        </w:rPr>
        <w:t xml:space="preserve">See </w:t>
      </w:r>
      <w:r w:rsidRPr="00306784">
        <w:rPr>
          <w:rFonts w:ascii="Corbel" w:eastAsia="Times New Roman" w:hAnsi="Corbel"/>
          <w:sz w:val="16"/>
          <w:szCs w:val="16"/>
        </w:rPr>
        <w:t xml:space="preserve">United States Census Bureau. Quick Facts from the US Census Bureau. Washington, DC: United States Department of Commerce, 2015. Available at: </w:t>
      </w:r>
      <w:hyperlink r:id="rId6" w:history="1">
        <w:r w:rsidRPr="00306784">
          <w:rPr>
            <w:rFonts w:ascii="Corbel" w:eastAsia="Times New Roman" w:hAnsi="Corbel"/>
            <w:color w:val="0000FF"/>
            <w:sz w:val="16"/>
            <w:szCs w:val="16"/>
            <w:u w:val="single"/>
          </w:rPr>
          <w:t>http://quickfacts.census.gov/qfd/states/00000.html</w:t>
        </w:r>
      </w:hyperlink>
      <w:r w:rsidRPr="00306784">
        <w:rPr>
          <w:rFonts w:ascii="Corbel" w:eastAsia="Times New Roman" w:hAnsi="Corbel"/>
          <w:sz w:val="16"/>
          <w:szCs w:val="16"/>
        </w:rPr>
        <w:t xml:space="preserve"> Accessed August 3, 2015</w:t>
      </w:r>
    </w:p>
  </w:footnote>
  <w:footnote w:id="3">
    <w:p w:rsidR="00EA5FCA" w:rsidRPr="00306784" w:rsidRDefault="00EA5FCA" w:rsidP="00F07187">
      <w:pPr>
        <w:spacing w:line="240" w:lineRule="auto"/>
        <w:ind w:right="450"/>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eastAsia="Times New Roman" w:hAnsi="Corbel"/>
          <w:sz w:val="16"/>
          <w:szCs w:val="16"/>
        </w:rPr>
        <w:t xml:space="preserve">National Institute of Mental Health. (a) Any Disorder </w:t>
      </w:r>
      <w:proofErr w:type="gramStart"/>
      <w:r w:rsidRPr="00306784">
        <w:rPr>
          <w:rFonts w:ascii="Corbel" w:eastAsia="Times New Roman" w:hAnsi="Corbel"/>
          <w:sz w:val="16"/>
          <w:szCs w:val="16"/>
        </w:rPr>
        <w:t>Among</w:t>
      </w:r>
      <w:proofErr w:type="gramEnd"/>
      <w:r w:rsidRPr="00306784">
        <w:rPr>
          <w:rFonts w:ascii="Corbel" w:eastAsia="Times New Roman" w:hAnsi="Corbel"/>
          <w:sz w:val="16"/>
          <w:szCs w:val="16"/>
        </w:rPr>
        <w:t xml:space="preserve"> Children. (</w:t>
      </w:r>
      <w:proofErr w:type="spellStart"/>
      <w:r w:rsidRPr="00306784">
        <w:rPr>
          <w:rFonts w:ascii="Corbel" w:eastAsia="Times New Roman" w:hAnsi="Corbel"/>
          <w:sz w:val="16"/>
          <w:szCs w:val="16"/>
        </w:rPr>
        <w:t>n.d.</w:t>
      </w:r>
      <w:proofErr w:type="spellEnd"/>
      <w:r w:rsidRPr="00306784">
        <w:rPr>
          <w:rFonts w:ascii="Corbel" w:eastAsia="Times New Roman" w:hAnsi="Corbel"/>
          <w:sz w:val="16"/>
          <w:szCs w:val="16"/>
        </w:rPr>
        <w:t xml:space="preserve">) Available at: </w:t>
      </w:r>
      <w:hyperlink r:id="rId7" w:history="1">
        <w:r w:rsidRPr="00306784">
          <w:rPr>
            <w:rFonts w:ascii="Corbel" w:eastAsia="Times New Roman" w:hAnsi="Corbel"/>
            <w:color w:val="0000FF"/>
            <w:sz w:val="16"/>
            <w:szCs w:val="16"/>
            <w:u w:val="single"/>
          </w:rPr>
          <w:t>http://www.nimh.nih.gov/health/statistics/prevalence/any-disorder-among-children.shtml</w:t>
        </w:r>
      </w:hyperlink>
      <w:r w:rsidRPr="00306784">
        <w:rPr>
          <w:rFonts w:ascii="Corbel" w:eastAsia="Times New Roman" w:hAnsi="Corbel"/>
          <w:sz w:val="16"/>
          <w:szCs w:val="16"/>
        </w:rPr>
        <w:t xml:space="preserve"> Accessed August 3, 2015.</w:t>
      </w:r>
    </w:p>
  </w:footnote>
  <w:footnote w:id="4">
    <w:p w:rsidR="00EA5FCA" w:rsidRPr="00306784" w:rsidRDefault="00EA5FCA" w:rsidP="00F07187">
      <w:pPr>
        <w:pStyle w:val="FootnoteText"/>
        <w:ind w:right="450"/>
        <w:rPr>
          <w:rFonts w:ascii="Corbel" w:hAnsi="Corbel" w:cs="Aria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eastAsia="Times New Roman" w:hAnsi="Corbel"/>
          <w:sz w:val="16"/>
          <w:szCs w:val="16"/>
        </w:rPr>
        <w:t xml:space="preserve">National Institute of Mental Health. (e) Use of Mental Health Services and Treatment </w:t>
      </w:r>
      <w:proofErr w:type="gramStart"/>
      <w:r w:rsidRPr="00306784">
        <w:rPr>
          <w:rFonts w:ascii="Corbel" w:eastAsia="Times New Roman" w:hAnsi="Corbel"/>
          <w:sz w:val="16"/>
          <w:szCs w:val="16"/>
        </w:rPr>
        <w:t>Among</w:t>
      </w:r>
      <w:proofErr w:type="gramEnd"/>
      <w:r w:rsidRPr="00306784">
        <w:rPr>
          <w:rFonts w:ascii="Corbel" w:eastAsia="Times New Roman" w:hAnsi="Corbel"/>
          <w:sz w:val="16"/>
          <w:szCs w:val="16"/>
        </w:rPr>
        <w:t xml:space="preserve"> Adults. (</w:t>
      </w:r>
      <w:proofErr w:type="spellStart"/>
      <w:r w:rsidRPr="00306784">
        <w:rPr>
          <w:rFonts w:ascii="Corbel" w:eastAsia="Times New Roman" w:hAnsi="Corbel"/>
          <w:sz w:val="16"/>
          <w:szCs w:val="16"/>
        </w:rPr>
        <w:t>n.d.</w:t>
      </w:r>
      <w:proofErr w:type="spellEnd"/>
      <w:r w:rsidRPr="00306784">
        <w:rPr>
          <w:rFonts w:ascii="Corbel" w:eastAsia="Times New Roman" w:hAnsi="Corbel"/>
          <w:sz w:val="16"/>
          <w:szCs w:val="16"/>
        </w:rPr>
        <w:t xml:space="preserve">) Available at: </w:t>
      </w:r>
      <w:hyperlink r:id="rId8" w:history="1">
        <w:r w:rsidRPr="00306784">
          <w:rPr>
            <w:rFonts w:ascii="Corbel" w:eastAsia="Times New Roman" w:hAnsi="Corbel"/>
            <w:color w:val="0000FF"/>
            <w:sz w:val="16"/>
            <w:szCs w:val="16"/>
            <w:u w:val="single"/>
          </w:rPr>
          <w:t>http://www.nimh.nih.gov/health/statistics/prevalence/use-of-mental-health-services-and-treatment-among-adults.shtml</w:t>
        </w:r>
      </w:hyperlink>
      <w:r w:rsidRPr="00306784">
        <w:rPr>
          <w:rFonts w:ascii="Corbel" w:eastAsia="Times New Roman" w:hAnsi="Corbel"/>
          <w:sz w:val="16"/>
          <w:szCs w:val="16"/>
        </w:rPr>
        <w:t xml:space="preserve"> Accessed August 3, 2015; National Alliance on Mental Illness. Mental Illness Facts and Numbers. Arlington, VA: National Alliance on Mental Illness, 2013. Available at: </w:t>
      </w:r>
      <w:hyperlink r:id="rId9" w:history="1">
        <w:r w:rsidRPr="00306784">
          <w:rPr>
            <w:rFonts w:ascii="Corbel" w:eastAsia="Times New Roman" w:hAnsi="Corbel"/>
            <w:color w:val="0000FF"/>
            <w:sz w:val="16"/>
            <w:szCs w:val="16"/>
            <w:u w:val="single"/>
          </w:rPr>
          <w:t>http://www2.nami.org/factsheets/mentalillness_factsheet.pdf</w:t>
        </w:r>
      </w:hyperlink>
      <w:r w:rsidRPr="00306784">
        <w:rPr>
          <w:rFonts w:ascii="Corbel" w:eastAsia="Times New Roman" w:hAnsi="Corbel"/>
          <w:sz w:val="16"/>
          <w:szCs w:val="16"/>
        </w:rPr>
        <w:t xml:space="preserve">. Accessed August 3, 2015; National Institute of Mental Health. (d) Use of Mental Health Services and Treatment </w:t>
      </w:r>
      <w:proofErr w:type="gramStart"/>
      <w:r w:rsidRPr="00306784">
        <w:rPr>
          <w:rFonts w:ascii="Corbel" w:eastAsia="Times New Roman" w:hAnsi="Corbel"/>
          <w:sz w:val="16"/>
          <w:szCs w:val="16"/>
        </w:rPr>
        <w:t>Among</w:t>
      </w:r>
      <w:proofErr w:type="gramEnd"/>
      <w:r w:rsidRPr="00306784">
        <w:rPr>
          <w:rFonts w:ascii="Corbel" w:eastAsia="Times New Roman" w:hAnsi="Corbel"/>
          <w:sz w:val="16"/>
          <w:szCs w:val="16"/>
        </w:rPr>
        <w:t xml:space="preserve"> Children. (</w:t>
      </w:r>
      <w:proofErr w:type="spellStart"/>
      <w:r w:rsidRPr="00306784">
        <w:rPr>
          <w:rFonts w:ascii="Corbel" w:eastAsia="Times New Roman" w:hAnsi="Corbel"/>
          <w:sz w:val="16"/>
          <w:szCs w:val="16"/>
        </w:rPr>
        <w:t>n.d.</w:t>
      </w:r>
      <w:proofErr w:type="spellEnd"/>
      <w:r w:rsidRPr="00306784">
        <w:rPr>
          <w:rFonts w:ascii="Corbel" w:eastAsia="Times New Roman" w:hAnsi="Corbel"/>
          <w:sz w:val="16"/>
          <w:szCs w:val="16"/>
        </w:rPr>
        <w:t xml:space="preserve">) Available at: </w:t>
      </w:r>
      <w:hyperlink r:id="rId10" w:history="1">
        <w:r w:rsidRPr="00306784">
          <w:rPr>
            <w:rFonts w:ascii="Corbel" w:eastAsia="Times New Roman" w:hAnsi="Corbel"/>
            <w:color w:val="0000FF"/>
            <w:sz w:val="16"/>
            <w:szCs w:val="16"/>
            <w:u w:val="single"/>
          </w:rPr>
          <w:t>http://www.nimh.nih.gov/health/statistics/prevalence/use-of-mental-health-services-and-treatment-among-children.shtml</w:t>
        </w:r>
      </w:hyperlink>
      <w:r w:rsidRPr="00306784">
        <w:rPr>
          <w:rFonts w:ascii="Corbel" w:eastAsia="Times New Roman" w:hAnsi="Corbel"/>
          <w:sz w:val="16"/>
          <w:szCs w:val="16"/>
        </w:rPr>
        <w:t>. Accessed August 3, 2015.</w:t>
      </w:r>
    </w:p>
  </w:footnote>
  <w:footnote w:id="5">
    <w:p w:rsidR="00EA5FCA" w:rsidRPr="00306784" w:rsidRDefault="00EA5FCA" w:rsidP="00F07187">
      <w:pPr>
        <w:pStyle w:val="FootnoteText"/>
        <w:ind w:right="450"/>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eastAsia="Times New Roman" w:hAnsi="Corbel"/>
          <w:sz w:val="16"/>
          <w:szCs w:val="16"/>
        </w:rPr>
        <w:t xml:space="preserve">Substance Abuse and Mental Health Services Administration. National Expenditures for Mental Health Services and Substance Abuse Treatment, 1986–2009. HHS Publication No. SMA-13-4740. Rockville, MD: Substance Abuse and Mental Health Services Administration, 2013. Available at: </w:t>
      </w:r>
      <w:hyperlink r:id="rId11" w:history="1">
        <w:r w:rsidRPr="00306784">
          <w:rPr>
            <w:rFonts w:ascii="Corbel" w:eastAsia="Times New Roman" w:hAnsi="Corbel"/>
            <w:color w:val="0000FF"/>
            <w:sz w:val="16"/>
            <w:szCs w:val="16"/>
            <w:u w:val="single"/>
          </w:rPr>
          <w:t>https://store.samhsa.gov/shin/content/SMA13-4740/SMA13-4740.pdf</w:t>
        </w:r>
      </w:hyperlink>
      <w:r w:rsidRPr="00306784">
        <w:rPr>
          <w:rFonts w:ascii="Corbel" w:eastAsia="Times New Roman" w:hAnsi="Corbel"/>
          <w:sz w:val="16"/>
          <w:szCs w:val="16"/>
        </w:rPr>
        <w:t>. Accessed August 3, 2015.</w:t>
      </w:r>
    </w:p>
  </w:footnote>
  <w:footnote w:id="6">
    <w:p w:rsidR="00EA5FCA" w:rsidRPr="00306784" w:rsidRDefault="00EA5FCA" w:rsidP="00F07187">
      <w:pPr>
        <w:pStyle w:val="FootnoteText"/>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Mental Health Association of Maryland. (2014). Access to Psychiatrists in 2014 Qualified Health Plans. Available at: </w:t>
      </w:r>
      <w:hyperlink r:id="rId12" w:history="1">
        <w:r w:rsidRPr="00306784">
          <w:rPr>
            <w:rStyle w:val="Hyperlink"/>
            <w:rFonts w:ascii="Corbel" w:hAnsi="Corbel"/>
            <w:color w:val="0000FF"/>
            <w:sz w:val="16"/>
            <w:szCs w:val="16"/>
          </w:rPr>
          <w:t>https://www.mhamd.org/wp-content/uploads/2014/01/2014-QHP-Psychiatric-Network-Adequacy-Report.pdf</w:t>
        </w:r>
      </w:hyperlink>
      <w:r w:rsidRPr="00306784">
        <w:rPr>
          <w:rFonts w:ascii="Corbel" w:hAnsi="Corbel"/>
          <w:sz w:val="16"/>
          <w:szCs w:val="16"/>
        </w:rPr>
        <w:t>. Accessed August 14, 2015.</w:t>
      </w:r>
    </w:p>
  </w:footnote>
  <w:footnote w:id="7">
    <w:p w:rsidR="00EA5FCA" w:rsidRPr="00306784" w:rsidRDefault="00EA5FCA" w:rsidP="00F07187">
      <w:pPr>
        <w:pStyle w:val="FootnoteText"/>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Mental Health Association in New Jersey, Inc. (2013). Managed Care Network Adequacy Report. Available at: </w:t>
      </w:r>
      <w:hyperlink r:id="rId13" w:history="1">
        <w:r w:rsidRPr="00306784">
          <w:rPr>
            <w:rStyle w:val="Hyperlink"/>
            <w:rFonts w:ascii="Corbel" w:hAnsi="Corbel"/>
            <w:color w:val="0000FF"/>
            <w:sz w:val="16"/>
            <w:szCs w:val="16"/>
          </w:rPr>
          <w:t>http://www.mhanj.org/wp-content/uploads/2014/09/Network-Adequacy-Report-Final.pdf</w:t>
        </w:r>
      </w:hyperlink>
      <w:r w:rsidRPr="00306784">
        <w:rPr>
          <w:rFonts w:ascii="Corbel" w:hAnsi="Corbel"/>
          <w:sz w:val="16"/>
          <w:szCs w:val="16"/>
        </w:rPr>
        <w:t>. Accessed on August 14, 2015.</w:t>
      </w:r>
    </w:p>
  </w:footnote>
  <w:footnote w:id="8">
    <w:p w:rsidR="00EA5FCA" w:rsidRPr="00306784" w:rsidRDefault="00EA5FCA" w:rsidP="00F07187">
      <w:pPr>
        <w:pStyle w:val="FootnoteText"/>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hAnsi="Corbel"/>
          <w:i/>
          <w:sz w:val="16"/>
          <w:szCs w:val="16"/>
        </w:rPr>
        <w:t>See</w:t>
      </w:r>
      <w:r w:rsidR="00C264D9">
        <w:rPr>
          <w:rFonts w:ascii="Corbel" w:hAnsi="Corbel"/>
          <w:sz w:val="16"/>
          <w:szCs w:val="16"/>
        </w:rPr>
        <w:t xml:space="preserve">, e.g., </w:t>
      </w:r>
      <w:r w:rsidRPr="00306784">
        <w:rPr>
          <w:rFonts w:ascii="Corbel" w:hAnsi="Corbel"/>
          <w:sz w:val="16"/>
          <w:szCs w:val="16"/>
        </w:rPr>
        <w:t>Tabs 1-2, Original Complaint and Second Amended Complaint.</w:t>
      </w:r>
    </w:p>
  </w:footnote>
  <w:footnote w:id="9">
    <w:p w:rsidR="00EA5FCA" w:rsidRPr="00C55EB1" w:rsidRDefault="00EA5FCA" w:rsidP="00F07187">
      <w:pPr>
        <w:pStyle w:val="FootnoteText"/>
        <w:rPr>
          <w:rFonts w:ascii="Corbel" w:hAnsi="Corbel"/>
          <w:sz w:val="16"/>
          <w:szCs w:val="16"/>
        </w:rPr>
      </w:pPr>
      <w:r w:rsidRPr="00BD50BC">
        <w:rPr>
          <w:rStyle w:val="FootnoteReference"/>
          <w:rFonts w:ascii="Corbel" w:hAnsi="Corbel"/>
          <w:sz w:val="16"/>
          <w:szCs w:val="16"/>
        </w:rPr>
        <w:footnoteRef/>
      </w:r>
      <w:r w:rsidRPr="00C55EB1">
        <w:rPr>
          <w:rFonts w:ascii="Corbel" w:hAnsi="Corbel"/>
          <w:i/>
          <w:sz w:val="16"/>
          <w:szCs w:val="16"/>
        </w:rPr>
        <w:t xml:space="preserve"> See</w:t>
      </w:r>
      <w:r w:rsidR="00E6116B">
        <w:rPr>
          <w:rFonts w:ascii="Corbel" w:hAnsi="Corbel"/>
          <w:i/>
          <w:sz w:val="16"/>
          <w:szCs w:val="16"/>
        </w:rPr>
        <w:t>,</w:t>
      </w:r>
      <w:r w:rsidRPr="00E6116B">
        <w:rPr>
          <w:rFonts w:ascii="Corbel" w:hAnsi="Corbel"/>
          <w:sz w:val="16"/>
          <w:szCs w:val="16"/>
        </w:rPr>
        <w:t xml:space="preserve"> </w:t>
      </w:r>
      <w:r w:rsidR="00E6116B" w:rsidRPr="00E6116B">
        <w:rPr>
          <w:rFonts w:ascii="Corbel" w:hAnsi="Corbel"/>
          <w:sz w:val="16"/>
          <w:szCs w:val="16"/>
        </w:rPr>
        <w:t>e.g</w:t>
      </w:r>
      <w:r w:rsidR="00E6116B">
        <w:rPr>
          <w:rFonts w:ascii="Corbel" w:hAnsi="Corbel"/>
          <w:sz w:val="16"/>
          <w:szCs w:val="16"/>
        </w:rPr>
        <w:t>.</w:t>
      </w:r>
      <w:r w:rsidR="00E6116B" w:rsidRPr="00E6116B">
        <w:rPr>
          <w:rFonts w:ascii="Corbel" w:hAnsi="Corbel"/>
          <w:sz w:val="16"/>
          <w:szCs w:val="16"/>
        </w:rPr>
        <w:t>,</w:t>
      </w:r>
      <w:r w:rsidR="00E6116B">
        <w:rPr>
          <w:rFonts w:ascii="Corbel" w:hAnsi="Corbel"/>
          <w:i/>
          <w:sz w:val="16"/>
          <w:szCs w:val="16"/>
        </w:rPr>
        <w:t xml:space="preserve"> </w:t>
      </w:r>
      <w:r w:rsidRPr="00C55EB1">
        <w:rPr>
          <w:rFonts w:ascii="Corbel" w:hAnsi="Corbel"/>
          <w:sz w:val="16"/>
          <w:szCs w:val="16"/>
        </w:rPr>
        <w:t xml:space="preserve">Tab 3, CBS News, “Denied”, a transcript of the CBS News report finding that coverage of Anthem’s denial of mental health and substance use disorder claims, which led to early release from hospitals against psychiatrists’ recommendations, and subsequent death of patients. For video, </w:t>
      </w:r>
      <w:r w:rsidRPr="00C55EB1">
        <w:rPr>
          <w:rFonts w:ascii="Corbel" w:hAnsi="Corbel"/>
          <w:i/>
          <w:sz w:val="16"/>
          <w:szCs w:val="16"/>
        </w:rPr>
        <w:t xml:space="preserve">see </w:t>
      </w:r>
      <w:hyperlink r:id="rId14" w:history="1">
        <w:r w:rsidRPr="00C55EB1">
          <w:rPr>
            <w:rStyle w:val="Hyperlink"/>
            <w:rFonts w:ascii="Corbel" w:hAnsi="Corbel"/>
            <w:color w:val="0000FF"/>
            <w:sz w:val="16"/>
            <w:szCs w:val="16"/>
          </w:rPr>
          <w:t>http://www.cbs.com/shows/60_minutes/video/u0_Aa3sp_lwp28lFirqom4Ptr_ldUknq/denied/</w:t>
        </w:r>
      </w:hyperlink>
      <w:r w:rsidRPr="00C55EB1">
        <w:rPr>
          <w:rFonts w:ascii="Corbel" w:hAnsi="Corbel"/>
          <w:sz w:val="16"/>
          <w:szCs w:val="16"/>
        </w:rPr>
        <w:t>).</w:t>
      </w:r>
    </w:p>
  </w:footnote>
  <w:footnote w:id="10">
    <w:p w:rsidR="00EA5FCA" w:rsidRPr="00C55EB1" w:rsidRDefault="00EA5FCA" w:rsidP="00F07187">
      <w:pPr>
        <w:pStyle w:val="FootnoteText"/>
        <w:rPr>
          <w:rFonts w:ascii="Corbel" w:hAnsi="Corbel"/>
          <w:sz w:val="16"/>
          <w:szCs w:val="16"/>
        </w:rPr>
      </w:pPr>
      <w:r w:rsidRPr="00C55EB1">
        <w:rPr>
          <w:rStyle w:val="FootnoteReference"/>
          <w:rFonts w:ascii="Corbel" w:hAnsi="Corbel"/>
          <w:sz w:val="16"/>
          <w:szCs w:val="16"/>
        </w:rPr>
        <w:footnoteRef/>
      </w:r>
      <w:r w:rsidRPr="00C55EB1">
        <w:rPr>
          <w:rFonts w:ascii="Corbel" w:hAnsi="Corbel"/>
          <w:sz w:val="16"/>
          <w:szCs w:val="16"/>
        </w:rPr>
        <w:t xml:space="preserve"> </w:t>
      </w:r>
      <w:r w:rsidR="00E6116B">
        <w:rPr>
          <w:rFonts w:ascii="Corbel" w:hAnsi="Corbel"/>
          <w:i/>
          <w:sz w:val="16"/>
          <w:szCs w:val="16"/>
        </w:rPr>
        <w:t xml:space="preserve">See, </w:t>
      </w:r>
      <w:r w:rsidR="00E6116B" w:rsidRPr="00E6116B">
        <w:rPr>
          <w:rFonts w:ascii="Corbel" w:hAnsi="Corbel"/>
          <w:sz w:val="16"/>
          <w:szCs w:val="16"/>
        </w:rPr>
        <w:t xml:space="preserve">e.g., </w:t>
      </w:r>
      <w:r w:rsidRPr="00C55EB1">
        <w:rPr>
          <w:rFonts w:ascii="Corbel" w:hAnsi="Corbel"/>
          <w:sz w:val="16"/>
          <w:szCs w:val="16"/>
        </w:rPr>
        <w:t xml:space="preserve">Tabs 4-8, Assurance of Discontinuance Agreements between New York Attorney General and Value Options, Excellus Health Plans, </w:t>
      </w:r>
      <w:proofErr w:type="spellStart"/>
      <w:r w:rsidRPr="00C55EB1">
        <w:rPr>
          <w:rFonts w:ascii="Corbel" w:hAnsi="Corbel"/>
          <w:sz w:val="16"/>
          <w:szCs w:val="16"/>
        </w:rPr>
        <w:t>EmblemHealth</w:t>
      </w:r>
      <w:proofErr w:type="spellEnd"/>
      <w:r w:rsidRPr="00C55EB1">
        <w:rPr>
          <w:rFonts w:ascii="Corbel" w:hAnsi="Corbel"/>
          <w:sz w:val="16"/>
          <w:szCs w:val="16"/>
        </w:rPr>
        <w:t>, MVP Healthcare, and Cigna finding that companies more harshly review and more frequently deny mental health and substance use disorder claims than other medical claims.</w:t>
      </w:r>
    </w:p>
  </w:footnote>
  <w:footnote w:id="11">
    <w:p w:rsidR="002E3226" w:rsidRPr="00306784" w:rsidRDefault="002E3226" w:rsidP="00F07187">
      <w:pPr>
        <w:pStyle w:val="FootnoteText"/>
        <w:ind w:right="450"/>
        <w:rPr>
          <w:sz w:val="16"/>
          <w:szCs w:val="16"/>
        </w:rPr>
      </w:pPr>
      <w:r w:rsidRPr="00920EE2">
        <w:rPr>
          <w:rStyle w:val="FootnoteReference"/>
          <w:rFonts w:ascii="Corbel" w:hAnsi="Corbel"/>
          <w:i/>
          <w:sz w:val="16"/>
          <w:szCs w:val="16"/>
        </w:rPr>
        <w:footnoteRef/>
      </w:r>
      <w:r w:rsidRPr="00920EE2">
        <w:rPr>
          <w:rFonts w:ascii="Corbel" w:hAnsi="Corbel"/>
          <w:i/>
          <w:sz w:val="16"/>
          <w:szCs w:val="16"/>
        </w:rPr>
        <w:t xml:space="preserve"> </w:t>
      </w:r>
      <w:r w:rsidRPr="00BD50BC">
        <w:rPr>
          <w:rFonts w:ascii="Corbel" w:hAnsi="Corbel"/>
          <w:i/>
          <w:sz w:val="16"/>
          <w:szCs w:val="16"/>
        </w:rPr>
        <w:t>See</w:t>
      </w:r>
      <w:r w:rsidRPr="00C55EB1">
        <w:rPr>
          <w:rFonts w:ascii="Corbel" w:hAnsi="Corbel"/>
          <w:sz w:val="16"/>
          <w:szCs w:val="16"/>
        </w:rPr>
        <w:t>, e.g.</w:t>
      </w:r>
      <w:r w:rsidR="00E6116B">
        <w:rPr>
          <w:rFonts w:ascii="Corbel" w:hAnsi="Corbel"/>
          <w:sz w:val="16"/>
          <w:szCs w:val="16"/>
        </w:rPr>
        <w:t>,</w:t>
      </w:r>
      <w:r w:rsidRPr="00C55EB1">
        <w:rPr>
          <w:rFonts w:ascii="Corbel" w:hAnsi="Corbel"/>
          <w:sz w:val="16"/>
          <w:szCs w:val="16"/>
        </w:rPr>
        <w:t xml:space="preserve"> Tab 9, Examina</w:t>
      </w:r>
      <w:r w:rsidR="00E8559F">
        <w:rPr>
          <w:rFonts w:ascii="Corbel" w:hAnsi="Corbel"/>
          <w:sz w:val="16"/>
          <w:szCs w:val="16"/>
        </w:rPr>
        <w:t xml:space="preserve">tion of Health Care Cost Trends </w:t>
      </w:r>
      <w:r w:rsidRPr="00C55EB1">
        <w:rPr>
          <w:rFonts w:ascii="Corbel" w:hAnsi="Corbel"/>
          <w:sz w:val="16"/>
          <w:szCs w:val="16"/>
        </w:rPr>
        <w:t xml:space="preserve">and Cost Drivers, June 30, 2015 (report of Massachusetts Attorney General’s Office finding that management of mental health benefits, including </w:t>
      </w:r>
      <w:r w:rsidR="003736B7">
        <w:rPr>
          <w:rFonts w:ascii="Corbel" w:hAnsi="Corbel"/>
          <w:sz w:val="16"/>
          <w:szCs w:val="16"/>
        </w:rPr>
        <w:t>through</w:t>
      </w:r>
      <w:r w:rsidRPr="00C55EB1">
        <w:rPr>
          <w:rFonts w:ascii="Corbel" w:hAnsi="Corbel"/>
          <w:sz w:val="16"/>
          <w:szCs w:val="16"/>
        </w:rPr>
        <w:t xml:space="preserve"> the use of separate Managed Behavioral Health Organization (MBHO), negatively impacts coordination of patient care, data sharing, provider rates and access to care and actually results in increasing the cost of the patient’s health care in the long run.)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FCA" w:rsidRDefault="00EA5FCA" w:rsidP="00B34815">
    <w:pPr>
      <w:pStyle w:val="Header"/>
      <w:ind w:left="2250"/>
    </w:pPr>
    <w:r>
      <w:rPr>
        <w:noProof/>
      </w:rPr>
      <w:drawing>
        <wp:anchor distT="0" distB="0" distL="114300" distR="114300" simplePos="0" relativeHeight="251656704" behindDoc="1" locked="0" layoutInCell="1" allowOverlap="1" wp14:anchorId="14B8A925" wp14:editId="0B3DB36E">
          <wp:simplePos x="0" y="0"/>
          <wp:positionH relativeFrom="column">
            <wp:posOffset>-400685</wp:posOffset>
          </wp:positionH>
          <wp:positionV relativeFrom="paragraph">
            <wp:posOffset>9696450</wp:posOffset>
          </wp:positionV>
          <wp:extent cx="8589645" cy="1111567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_letterhead_page2bkg.jpg"/>
                  <pic:cNvPicPr/>
                </pic:nvPicPr>
                <pic:blipFill>
                  <a:blip r:embed="rId1" cstate="print">
                    <a:extLst>
                      <a:ext uri="{28A0092B-C50C-407E-A947-70E740481C1C}">
                        <a14:useLocalDpi xmlns:a14="http://schemas.microsoft.com/office/drawing/2010/main"/>
                      </a:ext>
                    </a:extLst>
                  </a:blip>
                  <a:stretch>
                    <a:fillRect/>
                  </a:stretch>
                </pic:blipFill>
                <pic:spPr>
                  <a:xfrm>
                    <a:off x="0" y="0"/>
                    <a:ext cx="8589645" cy="11115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F7185"/>
    <w:multiLevelType w:val="hybridMultilevel"/>
    <w:tmpl w:val="3EB40640"/>
    <w:lvl w:ilvl="0" w:tplc="3F680C58">
      <w:start w:val="1"/>
      <w:numFmt w:val="decimal"/>
      <w:lvlText w:val="%1."/>
      <w:lvlJc w:val="left"/>
      <w:pPr>
        <w:ind w:left="-360" w:hanging="360"/>
      </w:pPr>
      <w:rPr>
        <w:rFonts w:hint="default"/>
        <w:b w:val="0"/>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37917BB7"/>
    <w:multiLevelType w:val="hybridMultilevel"/>
    <w:tmpl w:val="BFAC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C75E3"/>
    <w:multiLevelType w:val="hybridMultilevel"/>
    <w:tmpl w:val="BD6C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77CD7"/>
    <w:multiLevelType w:val="hybridMultilevel"/>
    <w:tmpl w:val="1E424A54"/>
    <w:lvl w:ilvl="0" w:tplc="223836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2132A9"/>
    <w:multiLevelType w:val="hybridMultilevel"/>
    <w:tmpl w:val="C23866E0"/>
    <w:lvl w:ilvl="0" w:tplc="8E246A22">
      <w:start w:val="1"/>
      <w:numFmt w:val="decimal"/>
      <w:lvlText w:val="%1."/>
      <w:lvlJc w:val="left"/>
      <w:pPr>
        <w:ind w:left="-108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 w15:restartNumberingAfterBreak="0">
    <w:nsid w:val="7CA924FC"/>
    <w:multiLevelType w:val="hybridMultilevel"/>
    <w:tmpl w:val="432E8B7C"/>
    <w:lvl w:ilvl="0" w:tplc="51A21B92">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B2E03"/>
    <w:multiLevelType w:val="hybridMultilevel"/>
    <w:tmpl w:val="ACD84ED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7F"/>
    <w:rsid w:val="00002451"/>
    <w:rsid w:val="00002825"/>
    <w:rsid w:val="00007563"/>
    <w:rsid w:val="0001319A"/>
    <w:rsid w:val="0002245E"/>
    <w:rsid w:val="000226B1"/>
    <w:rsid w:val="00023CAD"/>
    <w:rsid w:val="0003480E"/>
    <w:rsid w:val="000372AD"/>
    <w:rsid w:val="0004024D"/>
    <w:rsid w:val="0004448F"/>
    <w:rsid w:val="000475D2"/>
    <w:rsid w:val="000532B4"/>
    <w:rsid w:val="00056E56"/>
    <w:rsid w:val="000717BE"/>
    <w:rsid w:val="00076CE8"/>
    <w:rsid w:val="00077CF8"/>
    <w:rsid w:val="000921C8"/>
    <w:rsid w:val="00092CC2"/>
    <w:rsid w:val="00096571"/>
    <w:rsid w:val="000A454A"/>
    <w:rsid w:val="000A5261"/>
    <w:rsid w:val="000C2F2A"/>
    <w:rsid w:val="000C60B1"/>
    <w:rsid w:val="000D1218"/>
    <w:rsid w:val="000D20B5"/>
    <w:rsid w:val="000D46C7"/>
    <w:rsid w:val="000D54A4"/>
    <w:rsid w:val="000E2480"/>
    <w:rsid w:val="000F1D93"/>
    <w:rsid w:val="000F6D34"/>
    <w:rsid w:val="00103D48"/>
    <w:rsid w:val="001149D3"/>
    <w:rsid w:val="001157B8"/>
    <w:rsid w:val="0012297F"/>
    <w:rsid w:val="00123F06"/>
    <w:rsid w:val="00127CDF"/>
    <w:rsid w:val="00131F12"/>
    <w:rsid w:val="00135F83"/>
    <w:rsid w:val="001515EE"/>
    <w:rsid w:val="0016325F"/>
    <w:rsid w:val="001709AC"/>
    <w:rsid w:val="0017319A"/>
    <w:rsid w:val="00177AF9"/>
    <w:rsid w:val="00182311"/>
    <w:rsid w:val="00183C2F"/>
    <w:rsid w:val="0018463D"/>
    <w:rsid w:val="001848C6"/>
    <w:rsid w:val="00190757"/>
    <w:rsid w:val="001927AD"/>
    <w:rsid w:val="00193A74"/>
    <w:rsid w:val="00193E2C"/>
    <w:rsid w:val="00195AE4"/>
    <w:rsid w:val="001B025E"/>
    <w:rsid w:val="001B05E3"/>
    <w:rsid w:val="001B281C"/>
    <w:rsid w:val="001C1C8A"/>
    <w:rsid w:val="001C22AD"/>
    <w:rsid w:val="001C307D"/>
    <w:rsid w:val="001C317C"/>
    <w:rsid w:val="001C3FB7"/>
    <w:rsid w:val="001C5830"/>
    <w:rsid w:val="001C6FB9"/>
    <w:rsid w:val="001D311D"/>
    <w:rsid w:val="001D592F"/>
    <w:rsid w:val="001D7B34"/>
    <w:rsid w:val="001D7D52"/>
    <w:rsid w:val="001E158E"/>
    <w:rsid w:val="001E4CB8"/>
    <w:rsid w:val="001F1636"/>
    <w:rsid w:val="00200910"/>
    <w:rsid w:val="00200E18"/>
    <w:rsid w:val="00207232"/>
    <w:rsid w:val="00212D58"/>
    <w:rsid w:val="0021568D"/>
    <w:rsid w:val="00216293"/>
    <w:rsid w:val="00222DF4"/>
    <w:rsid w:val="00226A9D"/>
    <w:rsid w:val="00235F5D"/>
    <w:rsid w:val="00240545"/>
    <w:rsid w:val="00247264"/>
    <w:rsid w:val="002525D2"/>
    <w:rsid w:val="00256D63"/>
    <w:rsid w:val="002620E9"/>
    <w:rsid w:val="00270CFA"/>
    <w:rsid w:val="002758F8"/>
    <w:rsid w:val="0027638D"/>
    <w:rsid w:val="00276712"/>
    <w:rsid w:val="00280955"/>
    <w:rsid w:val="0029541F"/>
    <w:rsid w:val="002964B4"/>
    <w:rsid w:val="002A63BA"/>
    <w:rsid w:val="002B328F"/>
    <w:rsid w:val="002B538F"/>
    <w:rsid w:val="002B5F67"/>
    <w:rsid w:val="002C6DA4"/>
    <w:rsid w:val="002C742F"/>
    <w:rsid w:val="002D4043"/>
    <w:rsid w:val="002D4ED7"/>
    <w:rsid w:val="002E3226"/>
    <w:rsid w:val="002E445A"/>
    <w:rsid w:val="002E4B4A"/>
    <w:rsid w:val="002F4293"/>
    <w:rsid w:val="00304871"/>
    <w:rsid w:val="00306784"/>
    <w:rsid w:val="003111CC"/>
    <w:rsid w:val="003134BA"/>
    <w:rsid w:val="00326EBB"/>
    <w:rsid w:val="00327DDE"/>
    <w:rsid w:val="00330C45"/>
    <w:rsid w:val="00332191"/>
    <w:rsid w:val="003332F5"/>
    <w:rsid w:val="00334D3B"/>
    <w:rsid w:val="00336417"/>
    <w:rsid w:val="0033697E"/>
    <w:rsid w:val="003458D1"/>
    <w:rsid w:val="00347A2B"/>
    <w:rsid w:val="00351DEB"/>
    <w:rsid w:val="00352961"/>
    <w:rsid w:val="00354B3D"/>
    <w:rsid w:val="00354D57"/>
    <w:rsid w:val="0035652B"/>
    <w:rsid w:val="0036158D"/>
    <w:rsid w:val="00363659"/>
    <w:rsid w:val="00372648"/>
    <w:rsid w:val="003736B7"/>
    <w:rsid w:val="00374CEA"/>
    <w:rsid w:val="0038018D"/>
    <w:rsid w:val="0038392B"/>
    <w:rsid w:val="00391513"/>
    <w:rsid w:val="003938A7"/>
    <w:rsid w:val="00393BEC"/>
    <w:rsid w:val="003975F5"/>
    <w:rsid w:val="003B421F"/>
    <w:rsid w:val="003B5A3C"/>
    <w:rsid w:val="003C2247"/>
    <w:rsid w:val="003C622B"/>
    <w:rsid w:val="003C65FF"/>
    <w:rsid w:val="003D7892"/>
    <w:rsid w:val="003E6C62"/>
    <w:rsid w:val="003F2E8E"/>
    <w:rsid w:val="003F6E58"/>
    <w:rsid w:val="004023CD"/>
    <w:rsid w:val="0040589E"/>
    <w:rsid w:val="004117E9"/>
    <w:rsid w:val="00412DBA"/>
    <w:rsid w:val="00425E76"/>
    <w:rsid w:val="00427CCD"/>
    <w:rsid w:val="0043056A"/>
    <w:rsid w:val="0043104F"/>
    <w:rsid w:val="00433936"/>
    <w:rsid w:val="00441A36"/>
    <w:rsid w:val="00444AAC"/>
    <w:rsid w:val="00447559"/>
    <w:rsid w:val="004479E7"/>
    <w:rsid w:val="004518B5"/>
    <w:rsid w:val="004541FB"/>
    <w:rsid w:val="00462E71"/>
    <w:rsid w:val="00463480"/>
    <w:rsid w:val="00474008"/>
    <w:rsid w:val="0047608E"/>
    <w:rsid w:val="00480EAD"/>
    <w:rsid w:val="004870C8"/>
    <w:rsid w:val="00490442"/>
    <w:rsid w:val="00493347"/>
    <w:rsid w:val="00496904"/>
    <w:rsid w:val="004A3CAC"/>
    <w:rsid w:val="004A407C"/>
    <w:rsid w:val="004A648C"/>
    <w:rsid w:val="004A7D9B"/>
    <w:rsid w:val="004B1BB7"/>
    <w:rsid w:val="004B6DF6"/>
    <w:rsid w:val="004C435C"/>
    <w:rsid w:val="004C4CC4"/>
    <w:rsid w:val="004C5592"/>
    <w:rsid w:val="004C63C9"/>
    <w:rsid w:val="004D0069"/>
    <w:rsid w:val="004D07B0"/>
    <w:rsid w:val="004D2DB7"/>
    <w:rsid w:val="004D37E5"/>
    <w:rsid w:val="004D5A62"/>
    <w:rsid w:val="004F3396"/>
    <w:rsid w:val="00501B59"/>
    <w:rsid w:val="00507E63"/>
    <w:rsid w:val="0051228D"/>
    <w:rsid w:val="005149AB"/>
    <w:rsid w:val="00517B06"/>
    <w:rsid w:val="00521C9B"/>
    <w:rsid w:val="00524D7E"/>
    <w:rsid w:val="00530484"/>
    <w:rsid w:val="00533182"/>
    <w:rsid w:val="00543FC4"/>
    <w:rsid w:val="00556589"/>
    <w:rsid w:val="0056142A"/>
    <w:rsid w:val="00566C37"/>
    <w:rsid w:val="00571923"/>
    <w:rsid w:val="005728B3"/>
    <w:rsid w:val="00577CFF"/>
    <w:rsid w:val="00583395"/>
    <w:rsid w:val="005879E6"/>
    <w:rsid w:val="00592003"/>
    <w:rsid w:val="005978D5"/>
    <w:rsid w:val="005A2C62"/>
    <w:rsid w:val="005A2E01"/>
    <w:rsid w:val="005A57C5"/>
    <w:rsid w:val="005D2683"/>
    <w:rsid w:val="005D32EA"/>
    <w:rsid w:val="005D57A2"/>
    <w:rsid w:val="005F3ED0"/>
    <w:rsid w:val="0060152F"/>
    <w:rsid w:val="006038B6"/>
    <w:rsid w:val="006106CE"/>
    <w:rsid w:val="00613CAE"/>
    <w:rsid w:val="00615201"/>
    <w:rsid w:val="006257A3"/>
    <w:rsid w:val="00627652"/>
    <w:rsid w:val="0063092A"/>
    <w:rsid w:val="00632638"/>
    <w:rsid w:val="00632F91"/>
    <w:rsid w:val="00634E5C"/>
    <w:rsid w:val="00637493"/>
    <w:rsid w:val="00637CE2"/>
    <w:rsid w:val="00641D20"/>
    <w:rsid w:val="00646704"/>
    <w:rsid w:val="00646AE9"/>
    <w:rsid w:val="00652E19"/>
    <w:rsid w:val="00665259"/>
    <w:rsid w:val="006657F7"/>
    <w:rsid w:val="00665EF7"/>
    <w:rsid w:val="00671A73"/>
    <w:rsid w:val="00673DF7"/>
    <w:rsid w:val="00677208"/>
    <w:rsid w:val="0068136B"/>
    <w:rsid w:val="0068302D"/>
    <w:rsid w:val="006945F9"/>
    <w:rsid w:val="006A2F23"/>
    <w:rsid w:val="006A3B32"/>
    <w:rsid w:val="006A5FE5"/>
    <w:rsid w:val="006A7B48"/>
    <w:rsid w:val="006B141B"/>
    <w:rsid w:val="006B5380"/>
    <w:rsid w:val="006B674B"/>
    <w:rsid w:val="006B7DA1"/>
    <w:rsid w:val="006C1EA5"/>
    <w:rsid w:val="006C4C3E"/>
    <w:rsid w:val="006C7932"/>
    <w:rsid w:val="006C7C2B"/>
    <w:rsid w:val="006D0F75"/>
    <w:rsid w:val="006D2DDF"/>
    <w:rsid w:val="006E4EAF"/>
    <w:rsid w:val="006E551A"/>
    <w:rsid w:val="006E7254"/>
    <w:rsid w:val="006F0626"/>
    <w:rsid w:val="00700625"/>
    <w:rsid w:val="00700A8F"/>
    <w:rsid w:val="00715A28"/>
    <w:rsid w:val="00716A97"/>
    <w:rsid w:val="00733D38"/>
    <w:rsid w:val="00737ED7"/>
    <w:rsid w:val="00744EAC"/>
    <w:rsid w:val="007454C2"/>
    <w:rsid w:val="00745DB8"/>
    <w:rsid w:val="00746E90"/>
    <w:rsid w:val="0074794E"/>
    <w:rsid w:val="00751030"/>
    <w:rsid w:val="0075558C"/>
    <w:rsid w:val="00756897"/>
    <w:rsid w:val="0075775D"/>
    <w:rsid w:val="00763497"/>
    <w:rsid w:val="00765A46"/>
    <w:rsid w:val="00766CA6"/>
    <w:rsid w:val="007673B5"/>
    <w:rsid w:val="00773655"/>
    <w:rsid w:val="00775EB3"/>
    <w:rsid w:val="00784A91"/>
    <w:rsid w:val="007854D4"/>
    <w:rsid w:val="00785F93"/>
    <w:rsid w:val="00790443"/>
    <w:rsid w:val="00794D42"/>
    <w:rsid w:val="007976B8"/>
    <w:rsid w:val="007A1AC5"/>
    <w:rsid w:val="007A6C5E"/>
    <w:rsid w:val="007A6FE1"/>
    <w:rsid w:val="007B2460"/>
    <w:rsid w:val="007B45D2"/>
    <w:rsid w:val="007B639B"/>
    <w:rsid w:val="007C4122"/>
    <w:rsid w:val="007C5275"/>
    <w:rsid w:val="007C631A"/>
    <w:rsid w:val="007D1945"/>
    <w:rsid w:val="007D25E1"/>
    <w:rsid w:val="007D269F"/>
    <w:rsid w:val="007D30C4"/>
    <w:rsid w:val="007D490F"/>
    <w:rsid w:val="007E1C48"/>
    <w:rsid w:val="007E4A3F"/>
    <w:rsid w:val="007E4BEA"/>
    <w:rsid w:val="007E77F8"/>
    <w:rsid w:val="007F25F2"/>
    <w:rsid w:val="007F2DF8"/>
    <w:rsid w:val="007F7C15"/>
    <w:rsid w:val="00801798"/>
    <w:rsid w:val="00830D94"/>
    <w:rsid w:val="00835E7C"/>
    <w:rsid w:val="00842F3C"/>
    <w:rsid w:val="00846EE8"/>
    <w:rsid w:val="008479CB"/>
    <w:rsid w:val="008541E8"/>
    <w:rsid w:val="00855D07"/>
    <w:rsid w:val="0086061F"/>
    <w:rsid w:val="00861C2B"/>
    <w:rsid w:val="00862D31"/>
    <w:rsid w:val="0086532E"/>
    <w:rsid w:val="0086577A"/>
    <w:rsid w:val="00865B99"/>
    <w:rsid w:val="00882F7C"/>
    <w:rsid w:val="00883AA3"/>
    <w:rsid w:val="008852F6"/>
    <w:rsid w:val="0089100D"/>
    <w:rsid w:val="008A2C46"/>
    <w:rsid w:val="008B5782"/>
    <w:rsid w:val="008B70A8"/>
    <w:rsid w:val="008C20AC"/>
    <w:rsid w:val="008C66A1"/>
    <w:rsid w:val="008D6560"/>
    <w:rsid w:val="008D6BB1"/>
    <w:rsid w:val="008E0FE5"/>
    <w:rsid w:val="008E1907"/>
    <w:rsid w:val="008E735F"/>
    <w:rsid w:val="008F27A8"/>
    <w:rsid w:val="00900482"/>
    <w:rsid w:val="00911C18"/>
    <w:rsid w:val="0091327E"/>
    <w:rsid w:val="009156BB"/>
    <w:rsid w:val="00917943"/>
    <w:rsid w:val="00920EE2"/>
    <w:rsid w:val="009212C8"/>
    <w:rsid w:val="00921AB1"/>
    <w:rsid w:val="009260D2"/>
    <w:rsid w:val="0093500E"/>
    <w:rsid w:val="00935E01"/>
    <w:rsid w:val="0094582F"/>
    <w:rsid w:val="00951241"/>
    <w:rsid w:val="00966E6E"/>
    <w:rsid w:val="00966E95"/>
    <w:rsid w:val="00972C06"/>
    <w:rsid w:val="00977DEA"/>
    <w:rsid w:val="009825F4"/>
    <w:rsid w:val="009939E9"/>
    <w:rsid w:val="00994A81"/>
    <w:rsid w:val="009A238D"/>
    <w:rsid w:val="009A479F"/>
    <w:rsid w:val="009A498E"/>
    <w:rsid w:val="009B4103"/>
    <w:rsid w:val="009B469F"/>
    <w:rsid w:val="009B5B0C"/>
    <w:rsid w:val="009B7827"/>
    <w:rsid w:val="009C1112"/>
    <w:rsid w:val="009C414A"/>
    <w:rsid w:val="009E5C39"/>
    <w:rsid w:val="009F098D"/>
    <w:rsid w:val="009F6E86"/>
    <w:rsid w:val="009F7276"/>
    <w:rsid w:val="00A003A5"/>
    <w:rsid w:val="00A05974"/>
    <w:rsid w:val="00A07D1E"/>
    <w:rsid w:val="00A1255B"/>
    <w:rsid w:val="00A16009"/>
    <w:rsid w:val="00A27247"/>
    <w:rsid w:val="00A274A7"/>
    <w:rsid w:val="00A315CD"/>
    <w:rsid w:val="00A31676"/>
    <w:rsid w:val="00A35129"/>
    <w:rsid w:val="00A372D3"/>
    <w:rsid w:val="00A4508C"/>
    <w:rsid w:val="00A612D4"/>
    <w:rsid w:val="00A63BB8"/>
    <w:rsid w:val="00A66EE3"/>
    <w:rsid w:val="00A678E1"/>
    <w:rsid w:val="00A70950"/>
    <w:rsid w:val="00A73A70"/>
    <w:rsid w:val="00A773C0"/>
    <w:rsid w:val="00A804AC"/>
    <w:rsid w:val="00A81A64"/>
    <w:rsid w:val="00A8772F"/>
    <w:rsid w:val="00AA351B"/>
    <w:rsid w:val="00AA7194"/>
    <w:rsid w:val="00AA76AF"/>
    <w:rsid w:val="00AA77D2"/>
    <w:rsid w:val="00AB28F5"/>
    <w:rsid w:val="00AB3F1A"/>
    <w:rsid w:val="00AB5DAD"/>
    <w:rsid w:val="00AC24BE"/>
    <w:rsid w:val="00AC5D59"/>
    <w:rsid w:val="00AC777A"/>
    <w:rsid w:val="00AC7DAE"/>
    <w:rsid w:val="00AD059E"/>
    <w:rsid w:val="00AD28D9"/>
    <w:rsid w:val="00AD5612"/>
    <w:rsid w:val="00AE30F4"/>
    <w:rsid w:val="00AE3B0D"/>
    <w:rsid w:val="00AF3B5F"/>
    <w:rsid w:val="00AF6300"/>
    <w:rsid w:val="00B04AA4"/>
    <w:rsid w:val="00B051B1"/>
    <w:rsid w:val="00B110F7"/>
    <w:rsid w:val="00B11FA6"/>
    <w:rsid w:val="00B22C70"/>
    <w:rsid w:val="00B23DB8"/>
    <w:rsid w:val="00B24F47"/>
    <w:rsid w:val="00B34062"/>
    <w:rsid w:val="00B34815"/>
    <w:rsid w:val="00B41F4B"/>
    <w:rsid w:val="00B433E8"/>
    <w:rsid w:val="00B4400A"/>
    <w:rsid w:val="00B520EE"/>
    <w:rsid w:val="00B54790"/>
    <w:rsid w:val="00B54A57"/>
    <w:rsid w:val="00B64015"/>
    <w:rsid w:val="00B65BB0"/>
    <w:rsid w:val="00B70D56"/>
    <w:rsid w:val="00B728CB"/>
    <w:rsid w:val="00B80415"/>
    <w:rsid w:val="00B83B2D"/>
    <w:rsid w:val="00B90155"/>
    <w:rsid w:val="00B9300A"/>
    <w:rsid w:val="00BA3FBE"/>
    <w:rsid w:val="00BA5A20"/>
    <w:rsid w:val="00BB1F9D"/>
    <w:rsid w:val="00BB6B97"/>
    <w:rsid w:val="00BC4D60"/>
    <w:rsid w:val="00BC599B"/>
    <w:rsid w:val="00BC7CE0"/>
    <w:rsid w:val="00BD50BC"/>
    <w:rsid w:val="00BD5F35"/>
    <w:rsid w:val="00BE05A9"/>
    <w:rsid w:val="00BE0CFE"/>
    <w:rsid w:val="00BE7983"/>
    <w:rsid w:val="00BF1896"/>
    <w:rsid w:val="00BF23FA"/>
    <w:rsid w:val="00BF7488"/>
    <w:rsid w:val="00BF77D2"/>
    <w:rsid w:val="00C03257"/>
    <w:rsid w:val="00C0776C"/>
    <w:rsid w:val="00C1134A"/>
    <w:rsid w:val="00C11E9B"/>
    <w:rsid w:val="00C160BC"/>
    <w:rsid w:val="00C205A9"/>
    <w:rsid w:val="00C21B7C"/>
    <w:rsid w:val="00C22056"/>
    <w:rsid w:val="00C22B8B"/>
    <w:rsid w:val="00C22BDA"/>
    <w:rsid w:val="00C264D9"/>
    <w:rsid w:val="00C2794D"/>
    <w:rsid w:val="00C340CB"/>
    <w:rsid w:val="00C36353"/>
    <w:rsid w:val="00C40FF6"/>
    <w:rsid w:val="00C4176D"/>
    <w:rsid w:val="00C462A3"/>
    <w:rsid w:val="00C47C7A"/>
    <w:rsid w:val="00C50464"/>
    <w:rsid w:val="00C53ED9"/>
    <w:rsid w:val="00C55EB1"/>
    <w:rsid w:val="00C575E9"/>
    <w:rsid w:val="00C62FD7"/>
    <w:rsid w:val="00C70009"/>
    <w:rsid w:val="00C746AA"/>
    <w:rsid w:val="00C756BC"/>
    <w:rsid w:val="00C77AA4"/>
    <w:rsid w:val="00C9005A"/>
    <w:rsid w:val="00C958E3"/>
    <w:rsid w:val="00C96071"/>
    <w:rsid w:val="00CA34E5"/>
    <w:rsid w:val="00CA3727"/>
    <w:rsid w:val="00CA3C79"/>
    <w:rsid w:val="00CA42D7"/>
    <w:rsid w:val="00CA66D3"/>
    <w:rsid w:val="00CA7107"/>
    <w:rsid w:val="00CC1B0A"/>
    <w:rsid w:val="00CC64C1"/>
    <w:rsid w:val="00CE5A1F"/>
    <w:rsid w:val="00CF0498"/>
    <w:rsid w:val="00CF0C0E"/>
    <w:rsid w:val="00CF3BA4"/>
    <w:rsid w:val="00CF4BF3"/>
    <w:rsid w:val="00D04091"/>
    <w:rsid w:val="00D04E08"/>
    <w:rsid w:val="00D10626"/>
    <w:rsid w:val="00D124F3"/>
    <w:rsid w:val="00D1458D"/>
    <w:rsid w:val="00D21548"/>
    <w:rsid w:val="00D35448"/>
    <w:rsid w:val="00D35857"/>
    <w:rsid w:val="00D416B9"/>
    <w:rsid w:val="00D4687C"/>
    <w:rsid w:val="00D63A00"/>
    <w:rsid w:val="00D649E8"/>
    <w:rsid w:val="00D6602E"/>
    <w:rsid w:val="00D73971"/>
    <w:rsid w:val="00D75C11"/>
    <w:rsid w:val="00D80AA1"/>
    <w:rsid w:val="00D8724B"/>
    <w:rsid w:val="00D950EC"/>
    <w:rsid w:val="00D97032"/>
    <w:rsid w:val="00DA30CB"/>
    <w:rsid w:val="00DA4D4B"/>
    <w:rsid w:val="00DA6E62"/>
    <w:rsid w:val="00DC4270"/>
    <w:rsid w:val="00DC5081"/>
    <w:rsid w:val="00DD2287"/>
    <w:rsid w:val="00DD30D9"/>
    <w:rsid w:val="00DD4BAB"/>
    <w:rsid w:val="00DE102A"/>
    <w:rsid w:val="00DE7253"/>
    <w:rsid w:val="00DF576E"/>
    <w:rsid w:val="00DF693B"/>
    <w:rsid w:val="00E02DED"/>
    <w:rsid w:val="00E0306A"/>
    <w:rsid w:val="00E03446"/>
    <w:rsid w:val="00E054B8"/>
    <w:rsid w:val="00E21AC4"/>
    <w:rsid w:val="00E23070"/>
    <w:rsid w:val="00E234DD"/>
    <w:rsid w:val="00E24E06"/>
    <w:rsid w:val="00E27D5B"/>
    <w:rsid w:val="00E311DF"/>
    <w:rsid w:val="00E31596"/>
    <w:rsid w:val="00E363EC"/>
    <w:rsid w:val="00E40168"/>
    <w:rsid w:val="00E502A3"/>
    <w:rsid w:val="00E51406"/>
    <w:rsid w:val="00E5209A"/>
    <w:rsid w:val="00E55CAA"/>
    <w:rsid w:val="00E609C6"/>
    <w:rsid w:val="00E6116B"/>
    <w:rsid w:val="00E63554"/>
    <w:rsid w:val="00E73ADB"/>
    <w:rsid w:val="00E745DB"/>
    <w:rsid w:val="00E825CD"/>
    <w:rsid w:val="00E8508C"/>
    <w:rsid w:val="00E8559F"/>
    <w:rsid w:val="00E913B5"/>
    <w:rsid w:val="00E91766"/>
    <w:rsid w:val="00E92265"/>
    <w:rsid w:val="00E97191"/>
    <w:rsid w:val="00EA4B80"/>
    <w:rsid w:val="00EA5FCA"/>
    <w:rsid w:val="00EA6270"/>
    <w:rsid w:val="00EA7B34"/>
    <w:rsid w:val="00EB2303"/>
    <w:rsid w:val="00EB39B4"/>
    <w:rsid w:val="00EC07E7"/>
    <w:rsid w:val="00EC338A"/>
    <w:rsid w:val="00EC4CB2"/>
    <w:rsid w:val="00EC4D6E"/>
    <w:rsid w:val="00EC4DB2"/>
    <w:rsid w:val="00EC5660"/>
    <w:rsid w:val="00EC7198"/>
    <w:rsid w:val="00EC7E30"/>
    <w:rsid w:val="00ED0B9B"/>
    <w:rsid w:val="00ED1089"/>
    <w:rsid w:val="00ED1211"/>
    <w:rsid w:val="00ED69CC"/>
    <w:rsid w:val="00EE4A54"/>
    <w:rsid w:val="00EF7014"/>
    <w:rsid w:val="00EF70D8"/>
    <w:rsid w:val="00F03D6E"/>
    <w:rsid w:val="00F04914"/>
    <w:rsid w:val="00F07187"/>
    <w:rsid w:val="00F155E7"/>
    <w:rsid w:val="00F1623D"/>
    <w:rsid w:val="00F17A41"/>
    <w:rsid w:val="00F21048"/>
    <w:rsid w:val="00F21EE3"/>
    <w:rsid w:val="00F24345"/>
    <w:rsid w:val="00F3034C"/>
    <w:rsid w:val="00F31D50"/>
    <w:rsid w:val="00F339C5"/>
    <w:rsid w:val="00F4142D"/>
    <w:rsid w:val="00F57E0B"/>
    <w:rsid w:val="00F67CC1"/>
    <w:rsid w:val="00F70E18"/>
    <w:rsid w:val="00F717CA"/>
    <w:rsid w:val="00F73914"/>
    <w:rsid w:val="00F765DC"/>
    <w:rsid w:val="00F76D10"/>
    <w:rsid w:val="00F77D69"/>
    <w:rsid w:val="00F822AC"/>
    <w:rsid w:val="00F863B7"/>
    <w:rsid w:val="00F9065F"/>
    <w:rsid w:val="00F9594C"/>
    <w:rsid w:val="00FA013B"/>
    <w:rsid w:val="00FA180E"/>
    <w:rsid w:val="00FA4C0C"/>
    <w:rsid w:val="00FB02C9"/>
    <w:rsid w:val="00FB3A59"/>
    <w:rsid w:val="00FB3F30"/>
    <w:rsid w:val="00FB787C"/>
    <w:rsid w:val="00FC25AC"/>
    <w:rsid w:val="00FC4B46"/>
    <w:rsid w:val="00FC5A5E"/>
    <w:rsid w:val="00FD0B40"/>
    <w:rsid w:val="00FD23BB"/>
    <w:rsid w:val="00FD5951"/>
    <w:rsid w:val="00FD611D"/>
    <w:rsid w:val="00FD6251"/>
    <w:rsid w:val="00FE276D"/>
    <w:rsid w:val="00FE2E60"/>
    <w:rsid w:val="00FE5AB7"/>
    <w:rsid w:val="00FF17DC"/>
    <w:rsid w:val="00FF21B1"/>
    <w:rsid w:val="00FF510E"/>
    <w:rsid w:val="00FF6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C3604689-8A40-436F-893F-58481508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Corbel"/>
        <w:color w:val="000000"/>
        <w:sz w:val="22"/>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5A9"/>
    <w:pPr>
      <w:spacing w:after="0"/>
    </w:pPr>
    <w:rPr>
      <w:rFonts w:ascii="Arial" w:eastAsia="Arial" w:hAnsi="Arial" w:cs="Arial"/>
      <w:szCs w:val="20"/>
    </w:rPr>
  </w:style>
  <w:style w:type="paragraph" w:styleId="Heading1">
    <w:name w:val="heading 1"/>
    <w:next w:val="Normal"/>
    <w:link w:val="Heading1Char"/>
    <w:uiPriority w:val="9"/>
    <w:qFormat/>
    <w:rsid w:val="00977DEA"/>
    <w:pPr>
      <w:outlineLvl w:val="0"/>
    </w:pPr>
    <w:rPr>
      <w:rFonts w:eastAsiaTheme="minorEastAsia"/>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560"/>
    <w:pPr>
      <w:tabs>
        <w:tab w:val="center" w:pos="4680"/>
        <w:tab w:val="right" w:pos="9360"/>
      </w:tabs>
      <w:spacing w:line="240" w:lineRule="auto"/>
    </w:pPr>
    <w:rPr>
      <w:rFonts w:eastAsiaTheme="minorHAnsi" w:cs="Corbel"/>
      <w:sz w:val="20"/>
      <w:szCs w:val="24"/>
    </w:rPr>
  </w:style>
  <w:style w:type="character" w:customStyle="1" w:styleId="HeaderChar">
    <w:name w:val="Header Char"/>
    <w:basedOn w:val="DefaultParagraphFont"/>
    <w:link w:val="Header"/>
    <w:uiPriority w:val="99"/>
    <w:rsid w:val="008D6560"/>
    <w:rPr>
      <w:rFonts w:ascii="Arial" w:hAnsi="Arial"/>
      <w:sz w:val="20"/>
    </w:rPr>
  </w:style>
  <w:style w:type="paragraph" w:styleId="Footer">
    <w:name w:val="footer"/>
    <w:basedOn w:val="Normal"/>
    <w:link w:val="FooterChar"/>
    <w:uiPriority w:val="99"/>
    <w:unhideWhenUsed/>
    <w:rsid w:val="008D6560"/>
    <w:pPr>
      <w:tabs>
        <w:tab w:val="center" w:pos="4680"/>
        <w:tab w:val="right" w:pos="9360"/>
      </w:tabs>
      <w:spacing w:line="240" w:lineRule="auto"/>
    </w:pPr>
    <w:rPr>
      <w:rFonts w:eastAsiaTheme="minorHAnsi" w:cs="Corbel"/>
      <w:sz w:val="20"/>
      <w:szCs w:val="24"/>
    </w:rPr>
  </w:style>
  <w:style w:type="character" w:customStyle="1" w:styleId="FooterChar">
    <w:name w:val="Footer Char"/>
    <w:basedOn w:val="DefaultParagraphFont"/>
    <w:link w:val="Footer"/>
    <w:uiPriority w:val="99"/>
    <w:rsid w:val="008D6560"/>
    <w:rPr>
      <w:rFonts w:ascii="Arial" w:hAnsi="Arial"/>
      <w:sz w:val="20"/>
    </w:rPr>
  </w:style>
  <w:style w:type="paragraph" w:styleId="BalloonText">
    <w:name w:val="Balloon Text"/>
    <w:basedOn w:val="Normal"/>
    <w:link w:val="BalloonTextChar"/>
    <w:uiPriority w:val="99"/>
    <w:semiHidden/>
    <w:unhideWhenUsed/>
    <w:rsid w:val="005D32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2EA"/>
    <w:rPr>
      <w:rFonts w:ascii="Tahoma" w:hAnsi="Tahoma" w:cs="Tahoma"/>
      <w:sz w:val="16"/>
      <w:szCs w:val="16"/>
    </w:rPr>
  </w:style>
  <w:style w:type="paragraph" w:customStyle="1" w:styleId="BasicParagraph">
    <w:name w:val="[Basic Paragraph]"/>
    <w:basedOn w:val="Normal"/>
    <w:uiPriority w:val="99"/>
    <w:rsid w:val="00A66EE3"/>
    <w:pPr>
      <w:autoSpaceDE w:val="0"/>
      <w:autoSpaceDN w:val="0"/>
      <w:adjustRightInd w:val="0"/>
      <w:spacing w:line="288" w:lineRule="auto"/>
      <w:textAlignment w:val="center"/>
    </w:pPr>
    <w:rPr>
      <w:rFonts w:ascii="MinionPro-Regular" w:eastAsiaTheme="minorHAnsi" w:hAnsi="MinionPro-Regular" w:cs="MinionPro-Regular"/>
      <w:sz w:val="24"/>
      <w:szCs w:val="24"/>
    </w:rPr>
  </w:style>
  <w:style w:type="paragraph" w:styleId="BodyText">
    <w:name w:val="Body Text"/>
    <w:basedOn w:val="BasicParagraph"/>
    <w:link w:val="BodyTextChar"/>
    <w:uiPriority w:val="99"/>
    <w:unhideWhenUsed/>
    <w:rsid w:val="00EF7014"/>
    <w:pPr>
      <w:suppressAutoHyphens/>
      <w:ind w:left="3840" w:right="720"/>
    </w:pPr>
    <w:rPr>
      <w:rFonts w:ascii="Corbel" w:hAnsi="Corbel" w:cs="Corbel"/>
    </w:rPr>
  </w:style>
  <w:style w:type="character" w:customStyle="1" w:styleId="BodyTextChar">
    <w:name w:val="Body Text Char"/>
    <w:basedOn w:val="DefaultParagraphFont"/>
    <w:link w:val="BodyText"/>
    <w:uiPriority w:val="99"/>
    <w:rsid w:val="00EF7014"/>
    <w:rPr>
      <w:rFonts w:ascii="Corbel" w:hAnsi="Corbel" w:cs="Corbel"/>
      <w:color w:val="000000"/>
      <w:sz w:val="24"/>
      <w:szCs w:val="24"/>
    </w:rPr>
  </w:style>
  <w:style w:type="paragraph" w:styleId="BodyText2">
    <w:name w:val="Body Text 2"/>
    <w:aliases w:val="Body Text 2_page 2. . ."/>
    <w:link w:val="BodyText2Char"/>
    <w:uiPriority w:val="99"/>
    <w:unhideWhenUsed/>
    <w:rsid w:val="00177AF9"/>
    <w:pPr>
      <w:spacing w:after="0"/>
      <w:ind w:left="1680" w:right="1498"/>
    </w:pPr>
    <w:rPr>
      <w:sz w:val="24"/>
    </w:rPr>
  </w:style>
  <w:style w:type="character" w:customStyle="1" w:styleId="BodyText2Char">
    <w:name w:val="Body Text 2 Char"/>
    <w:aliases w:val="Body Text 2_page 2. . . Char"/>
    <w:basedOn w:val="DefaultParagraphFont"/>
    <w:link w:val="BodyText2"/>
    <w:uiPriority w:val="99"/>
    <w:rsid w:val="00177AF9"/>
    <w:rPr>
      <w:rFonts w:ascii="Corbel" w:hAnsi="Corbel" w:cs="Corbel"/>
      <w:color w:val="000000"/>
      <w:sz w:val="24"/>
      <w:szCs w:val="24"/>
    </w:rPr>
  </w:style>
  <w:style w:type="character" w:customStyle="1" w:styleId="Heading1Char">
    <w:name w:val="Heading 1 Char"/>
    <w:basedOn w:val="DefaultParagraphFont"/>
    <w:link w:val="Heading1"/>
    <w:uiPriority w:val="9"/>
    <w:rsid w:val="00977DEA"/>
    <w:rPr>
      <w:rFonts w:ascii="Corbel" w:eastAsiaTheme="minorEastAsia" w:hAnsi="Corbel"/>
      <w:b/>
      <w:sz w:val="56"/>
      <w:szCs w:val="56"/>
    </w:rPr>
  </w:style>
  <w:style w:type="paragraph" w:styleId="ListParagraph">
    <w:name w:val="List Paragraph"/>
    <w:basedOn w:val="Normal"/>
    <w:uiPriority w:val="34"/>
    <w:qFormat/>
    <w:rsid w:val="00566C37"/>
    <w:pPr>
      <w:ind w:left="720"/>
      <w:contextualSpacing/>
    </w:pPr>
  </w:style>
  <w:style w:type="paragraph" w:styleId="FootnoteText">
    <w:name w:val="footnote text"/>
    <w:basedOn w:val="Normal"/>
    <w:link w:val="FootnoteTextChar"/>
    <w:uiPriority w:val="99"/>
    <w:unhideWhenUsed/>
    <w:rsid w:val="00865B99"/>
    <w:pPr>
      <w:spacing w:line="240" w:lineRule="auto"/>
    </w:pPr>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rsid w:val="00865B99"/>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865B99"/>
    <w:rPr>
      <w:vertAlign w:val="superscript"/>
    </w:rPr>
  </w:style>
  <w:style w:type="character" w:styleId="CommentReference">
    <w:name w:val="annotation reference"/>
    <w:basedOn w:val="DefaultParagraphFont"/>
    <w:uiPriority w:val="99"/>
    <w:semiHidden/>
    <w:unhideWhenUsed/>
    <w:rsid w:val="00B24F47"/>
    <w:rPr>
      <w:sz w:val="16"/>
      <w:szCs w:val="16"/>
    </w:rPr>
  </w:style>
  <w:style w:type="paragraph" w:styleId="CommentText">
    <w:name w:val="annotation text"/>
    <w:basedOn w:val="Normal"/>
    <w:link w:val="CommentTextChar"/>
    <w:uiPriority w:val="99"/>
    <w:semiHidden/>
    <w:unhideWhenUsed/>
    <w:rsid w:val="00B24F47"/>
    <w:pPr>
      <w:spacing w:line="240" w:lineRule="auto"/>
    </w:pPr>
    <w:rPr>
      <w:sz w:val="20"/>
    </w:rPr>
  </w:style>
  <w:style w:type="character" w:customStyle="1" w:styleId="CommentTextChar">
    <w:name w:val="Comment Text Char"/>
    <w:basedOn w:val="DefaultParagraphFont"/>
    <w:link w:val="CommentText"/>
    <w:uiPriority w:val="99"/>
    <w:semiHidden/>
    <w:rsid w:val="00B24F4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4F47"/>
    <w:rPr>
      <w:b/>
      <w:bCs/>
    </w:rPr>
  </w:style>
  <w:style w:type="character" w:customStyle="1" w:styleId="CommentSubjectChar">
    <w:name w:val="Comment Subject Char"/>
    <w:basedOn w:val="CommentTextChar"/>
    <w:link w:val="CommentSubject"/>
    <w:uiPriority w:val="99"/>
    <w:semiHidden/>
    <w:rsid w:val="00B24F47"/>
    <w:rPr>
      <w:rFonts w:ascii="Arial" w:eastAsia="Arial" w:hAnsi="Arial" w:cs="Arial"/>
      <w:b/>
      <w:bCs/>
      <w:sz w:val="20"/>
      <w:szCs w:val="20"/>
    </w:rPr>
  </w:style>
  <w:style w:type="paragraph" w:styleId="Revision">
    <w:name w:val="Revision"/>
    <w:hidden/>
    <w:uiPriority w:val="99"/>
    <w:semiHidden/>
    <w:rsid w:val="00B24F47"/>
    <w:pPr>
      <w:spacing w:after="0" w:line="240" w:lineRule="auto"/>
    </w:pPr>
    <w:rPr>
      <w:rFonts w:ascii="Arial" w:eastAsia="Arial" w:hAnsi="Arial" w:cs="Arial"/>
      <w:szCs w:val="20"/>
    </w:rPr>
  </w:style>
  <w:style w:type="character" w:styleId="Hyperlink">
    <w:name w:val="Hyperlink"/>
    <w:basedOn w:val="DefaultParagraphFont"/>
    <w:uiPriority w:val="99"/>
    <w:unhideWhenUsed/>
    <w:rsid w:val="00846EE8"/>
    <w:rPr>
      <w:color w:val="1E376C" w:themeColor="hyperlink"/>
      <w:u w:val="single"/>
    </w:rPr>
  </w:style>
  <w:style w:type="character" w:styleId="FollowedHyperlink">
    <w:name w:val="FollowedHyperlink"/>
    <w:basedOn w:val="DefaultParagraphFont"/>
    <w:uiPriority w:val="99"/>
    <w:semiHidden/>
    <w:unhideWhenUsed/>
    <w:rsid w:val="00DF576E"/>
    <w:rPr>
      <w:color w:val="2E57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0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nimh.nih.gov/health/statistics/prevalence/use-of-mental-health-services-and-treatment-among-adults.shtml" TargetMode="External"/><Relationship Id="rId13" Type="http://schemas.openxmlformats.org/officeDocument/2006/relationships/hyperlink" Target="http://www.mhanj.org/wp-content/uploads/2014/09/Network-Adequacy-Report-Final.pdf" TargetMode="External"/><Relationship Id="rId3" Type="http://schemas.openxmlformats.org/officeDocument/2006/relationships/hyperlink" Target="http://mb.cision.com/Public/373/9826625/b52c04d33f1dc1fb.pdf" TargetMode="External"/><Relationship Id="rId7" Type="http://schemas.openxmlformats.org/officeDocument/2006/relationships/hyperlink" Target="http://www.nimh.nih.gov/health/statistics/prevalence/any-disorder-among-children.shtml" TargetMode="External"/><Relationship Id="rId12" Type="http://schemas.openxmlformats.org/officeDocument/2006/relationships/hyperlink" Target="https://www.mhamd.org/wp-content/uploads/2014/01/2014-QHP-Psychiatric-Network-Adequacy-Report.pdf" TargetMode="External"/><Relationship Id="rId2" Type="http://schemas.openxmlformats.org/officeDocument/2006/relationships/hyperlink" Target="http://www.ama-assn.org/ama/pub/news/news/2015/2015-07-24-insurance-mergers-reduce-competition-choice.page" TargetMode="External"/><Relationship Id="rId1" Type="http://schemas.openxmlformats.org/officeDocument/2006/relationships/hyperlink" Target="http://psychiatry.org/File%20Library/Psychiatrists/Advocacy/Federal/Parity/doj-health-insurance-mergers-letter.pdf" TargetMode="External"/><Relationship Id="rId6" Type="http://schemas.openxmlformats.org/officeDocument/2006/relationships/hyperlink" Target="http://quickfacts.census.gov/qfd/states/00000.html" TargetMode="External"/><Relationship Id="rId11" Type="http://schemas.openxmlformats.org/officeDocument/2006/relationships/hyperlink" Target="https://store.samhsa.gov/shin/content/SMA13-4740/SMA13-4740.pdf" TargetMode="External"/><Relationship Id="rId5" Type="http://schemas.openxmlformats.org/officeDocument/2006/relationships/hyperlink" Target="http://www.aafp.org/dam/AAFP/documents/advocacy/legal/antitrust/LT-DOJ-Consolidation-072715.pdf" TargetMode="External"/><Relationship Id="rId10" Type="http://schemas.openxmlformats.org/officeDocument/2006/relationships/hyperlink" Target="http://www.nimh.nih.gov/health/statistics/prevalence/use-of-mental-health-services-and-treatment-among-children.shtml" TargetMode="External"/><Relationship Id="rId4" Type="http://schemas.openxmlformats.org/officeDocument/2006/relationships/hyperlink" Target="http://www.aha.org/advocacy-issues/letter/2015/150805-let-acquisitions.pdf" TargetMode="External"/><Relationship Id="rId9" Type="http://schemas.openxmlformats.org/officeDocument/2006/relationships/hyperlink" Target="http://www2.nami.org/factsheets/mentalillness_factsheet.pdf" TargetMode="External"/><Relationship Id="rId14" Type="http://schemas.openxmlformats.org/officeDocument/2006/relationships/hyperlink" Target="http://www.cbs.com/shows/60_minutes/video/u0_Aa3sp_lwp28lFirqom4Ptr_ldUknq/deni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eal\Desktop\APA_New_Letterhead_Template_With_Second_Page_FINAL.dotx" TargetMode="External"/></Relationships>
</file>

<file path=word/theme/theme1.xml><?xml version="1.0" encoding="utf-8"?>
<a:theme xmlns:a="http://schemas.openxmlformats.org/drawingml/2006/main" name="Office Theme">
  <a:themeElements>
    <a:clrScheme name="APA Guideline Colors">
      <a:dk1>
        <a:sysClr val="windowText" lastClr="000000"/>
      </a:dk1>
      <a:lt1>
        <a:sysClr val="window" lastClr="FFFFFF"/>
      </a:lt1>
      <a:dk2>
        <a:srgbClr val="003399"/>
      </a:dk2>
      <a:lt2>
        <a:srgbClr val="D2D1CF"/>
      </a:lt2>
      <a:accent1>
        <a:srgbClr val="2D6FB7"/>
      </a:accent1>
      <a:accent2>
        <a:srgbClr val="09839B"/>
      </a:accent2>
      <a:accent3>
        <a:srgbClr val="4D9D45"/>
      </a:accent3>
      <a:accent4>
        <a:srgbClr val="DF5A28"/>
      </a:accent4>
      <a:accent5>
        <a:srgbClr val="692E44"/>
      </a:accent5>
      <a:accent6>
        <a:srgbClr val="2E5798"/>
      </a:accent6>
      <a:hlink>
        <a:srgbClr val="1E376C"/>
      </a:hlink>
      <a:folHlink>
        <a:srgbClr val="2E579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153EB-2BAF-4D82-90EB-B113E0CF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APA_New_Letterhead_Template_With_Second_Page_FINAL.dotx</Template>
  <TotalTime>2</TotalTime>
  <Pages>6</Pages>
  <Words>1499</Words>
  <Characters>8550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Sturm</dc:creator>
  <cp:lastModifiedBy>Kery Hummel</cp:lastModifiedBy>
  <cp:revision>2</cp:revision>
  <cp:lastPrinted>2015-08-20T17:11:00Z</cp:lastPrinted>
  <dcterms:created xsi:type="dcterms:W3CDTF">2015-09-29T18:59:00Z</dcterms:created>
  <dcterms:modified xsi:type="dcterms:W3CDTF">2015-09-29T18:59:00Z</dcterms:modified>
</cp:coreProperties>
</file>